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C7" w:rsidRPr="009C7E96" w:rsidRDefault="00E664F4">
      <w:pPr>
        <w:rPr>
          <w:b/>
          <w:sz w:val="20"/>
          <w:szCs w:val="20"/>
        </w:rPr>
      </w:pPr>
      <w:r w:rsidRPr="009C7E96">
        <w:rPr>
          <w:b/>
          <w:sz w:val="20"/>
          <w:szCs w:val="20"/>
        </w:rPr>
        <w:t>NIEUWE CAO HOUTVERWERKENDE INDUSTRIE MET 4% MEER LOON</w:t>
      </w:r>
    </w:p>
    <w:p w:rsidR="00E664F4" w:rsidRPr="009C7E96" w:rsidRDefault="00D00BDC">
      <w:pPr>
        <w:rPr>
          <w:b/>
          <w:sz w:val="20"/>
          <w:szCs w:val="20"/>
        </w:rPr>
      </w:pPr>
      <w:r>
        <w:rPr>
          <w:b/>
          <w:sz w:val="20"/>
          <w:szCs w:val="20"/>
        </w:rPr>
        <w:t xml:space="preserve">Donderdag 7 maart 2019 heeft CNV Vakmensen met </w:t>
      </w:r>
      <w:proofErr w:type="spellStart"/>
      <w:r>
        <w:rPr>
          <w:b/>
          <w:sz w:val="20"/>
          <w:szCs w:val="20"/>
        </w:rPr>
        <w:t>Fnv</w:t>
      </w:r>
      <w:proofErr w:type="spellEnd"/>
      <w:r>
        <w:rPr>
          <w:b/>
          <w:sz w:val="20"/>
          <w:szCs w:val="20"/>
        </w:rPr>
        <w:t xml:space="preserve"> en werkgevers een onderhandelingsresultaat bereikt voor jouw cao, Houtverwerkende industrie! </w:t>
      </w:r>
    </w:p>
    <w:p w:rsidR="008619AB" w:rsidRPr="00817722" w:rsidRDefault="00117B93">
      <w:pPr>
        <w:rPr>
          <w:sz w:val="20"/>
          <w:szCs w:val="20"/>
        </w:rPr>
      </w:pPr>
      <w:r w:rsidRPr="009C7E96">
        <w:rPr>
          <w:sz w:val="20"/>
          <w:szCs w:val="20"/>
        </w:rPr>
        <w:t>Na</w:t>
      </w:r>
      <w:r w:rsidR="00E664F4" w:rsidRPr="009C7E96">
        <w:rPr>
          <w:sz w:val="20"/>
          <w:szCs w:val="20"/>
        </w:rPr>
        <w:t xml:space="preserve"> </w:t>
      </w:r>
      <w:r w:rsidRPr="009C7E96">
        <w:rPr>
          <w:sz w:val="20"/>
          <w:szCs w:val="20"/>
        </w:rPr>
        <w:t xml:space="preserve">de </w:t>
      </w:r>
      <w:r w:rsidR="00E664F4" w:rsidRPr="009C7E96">
        <w:rPr>
          <w:sz w:val="20"/>
          <w:szCs w:val="20"/>
        </w:rPr>
        <w:t>3</w:t>
      </w:r>
      <w:r w:rsidRPr="009C7E96">
        <w:rPr>
          <w:sz w:val="20"/>
          <w:szCs w:val="20"/>
          <w:vertAlign w:val="superscript"/>
        </w:rPr>
        <w:t>e</w:t>
      </w:r>
      <w:r w:rsidRPr="009C7E96">
        <w:rPr>
          <w:sz w:val="20"/>
          <w:szCs w:val="20"/>
        </w:rPr>
        <w:t xml:space="preserve"> </w:t>
      </w:r>
      <w:r w:rsidR="00E664F4" w:rsidRPr="009C7E96">
        <w:rPr>
          <w:sz w:val="20"/>
          <w:szCs w:val="20"/>
        </w:rPr>
        <w:t>onderhandeling</w:t>
      </w:r>
      <w:r w:rsidRPr="009C7E96">
        <w:rPr>
          <w:sz w:val="20"/>
          <w:szCs w:val="20"/>
        </w:rPr>
        <w:t xml:space="preserve">sronde in december lagen werkgevers en vakbonden nog ver uit elkaar. </w:t>
      </w:r>
      <w:r w:rsidR="000931EC" w:rsidRPr="009C7E96">
        <w:rPr>
          <w:sz w:val="20"/>
          <w:szCs w:val="20"/>
        </w:rPr>
        <w:t xml:space="preserve">Vanaf januari hebben </w:t>
      </w:r>
      <w:r w:rsidRPr="009C7E96">
        <w:rPr>
          <w:sz w:val="20"/>
          <w:szCs w:val="20"/>
        </w:rPr>
        <w:t xml:space="preserve">leden op verschillende manieren hun ongenoegen daarover geuit. </w:t>
      </w:r>
      <w:r w:rsidR="00E055F9">
        <w:rPr>
          <w:sz w:val="20"/>
          <w:szCs w:val="20"/>
        </w:rPr>
        <w:t>Poortacties vorige week hebben mogelijk druk gegeven</w:t>
      </w:r>
      <w:r w:rsidR="0017328F">
        <w:rPr>
          <w:sz w:val="20"/>
          <w:szCs w:val="20"/>
        </w:rPr>
        <w:t>.</w:t>
      </w:r>
      <w:r w:rsidRPr="009C7E96">
        <w:rPr>
          <w:sz w:val="20"/>
          <w:szCs w:val="20"/>
        </w:rPr>
        <w:t>. Tijdens de 4</w:t>
      </w:r>
      <w:r w:rsidRPr="009C7E96">
        <w:rPr>
          <w:sz w:val="20"/>
          <w:szCs w:val="20"/>
          <w:vertAlign w:val="superscript"/>
        </w:rPr>
        <w:t>e</w:t>
      </w:r>
      <w:r w:rsidRPr="009C7E96">
        <w:rPr>
          <w:sz w:val="20"/>
          <w:szCs w:val="20"/>
        </w:rPr>
        <w:t xml:space="preserve"> ronde zijn partijen het eens geworden over een onderhandeling</w:t>
      </w:r>
      <w:r w:rsidR="00202857" w:rsidRPr="009C7E96">
        <w:rPr>
          <w:sz w:val="20"/>
          <w:szCs w:val="20"/>
        </w:rPr>
        <w:t xml:space="preserve">sresultaat. </w:t>
      </w:r>
      <w:r w:rsidR="00817722">
        <w:rPr>
          <w:sz w:val="20"/>
          <w:szCs w:val="20"/>
        </w:rPr>
        <w:t xml:space="preserve">Omdat er nog lang </w:t>
      </w:r>
      <w:r w:rsidR="008619AB">
        <w:rPr>
          <w:sz w:val="20"/>
          <w:szCs w:val="20"/>
        </w:rPr>
        <w:t>gesleuteld moest worden aan een tekst om iedereen in de sector tevreden te stellen,</w:t>
      </w:r>
      <w:r w:rsidR="00BA4E00">
        <w:rPr>
          <w:sz w:val="20"/>
          <w:szCs w:val="20"/>
        </w:rPr>
        <w:t xml:space="preserve"> kunnen we nu pas het akkoord presenteren.</w:t>
      </w:r>
    </w:p>
    <w:p w:rsidR="00117B93" w:rsidRPr="009C7E96" w:rsidRDefault="00202857">
      <w:pPr>
        <w:rPr>
          <w:sz w:val="20"/>
          <w:szCs w:val="20"/>
          <w:u w:val="single"/>
        </w:rPr>
      </w:pPr>
      <w:r w:rsidRPr="009C7E96">
        <w:rPr>
          <w:b/>
          <w:sz w:val="20"/>
          <w:szCs w:val="20"/>
          <w:u w:val="single"/>
        </w:rPr>
        <w:t>HOOFDLIJNEN</w:t>
      </w:r>
    </w:p>
    <w:p w:rsidR="00202857" w:rsidRPr="009C7E96" w:rsidRDefault="00622361">
      <w:pPr>
        <w:rPr>
          <w:b/>
          <w:sz w:val="20"/>
          <w:szCs w:val="20"/>
        </w:rPr>
      </w:pPr>
      <w:r w:rsidRPr="009C7E96">
        <w:rPr>
          <w:b/>
          <w:sz w:val="20"/>
          <w:szCs w:val="20"/>
        </w:rPr>
        <w:t>LOOPTIJD</w:t>
      </w:r>
    </w:p>
    <w:p w:rsidR="00202857" w:rsidRPr="009C7E96" w:rsidRDefault="00202857">
      <w:pPr>
        <w:rPr>
          <w:rFonts w:cs="Arial"/>
          <w:sz w:val="20"/>
          <w:szCs w:val="20"/>
        </w:rPr>
      </w:pPr>
      <w:r w:rsidRPr="009C7E96">
        <w:rPr>
          <w:rFonts w:cs="Arial"/>
          <w:sz w:val="20"/>
          <w:szCs w:val="20"/>
        </w:rPr>
        <w:t>De Cao heeft een looptijd van 1 januari 2019 tot en met 30 april 2020</w:t>
      </w:r>
    </w:p>
    <w:p w:rsidR="00202857" w:rsidRPr="009C7E96" w:rsidRDefault="00622361">
      <w:pPr>
        <w:rPr>
          <w:b/>
          <w:sz w:val="20"/>
          <w:szCs w:val="20"/>
        </w:rPr>
      </w:pPr>
      <w:r w:rsidRPr="009C7E96">
        <w:rPr>
          <w:rFonts w:cs="Arial"/>
          <w:b/>
          <w:sz w:val="20"/>
          <w:szCs w:val="20"/>
        </w:rPr>
        <w:t>LOON EN BELONING</w:t>
      </w:r>
    </w:p>
    <w:p w:rsidR="00117B93" w:rsidRPr="009C7E96" w:rsidRDefault="00EF3F5A" w:rsidP="00202857">
      <w:pPr>
        <w:autoSpaceDE w:val="0"/>
        <w:autoSpaceDN w:val="0"/>
        <w:adjustRightInd w:val="0"/>
        <w:spacing w:after="0" w:line="240" w:lineRule="auto"/>
        <w:rPr>
          <w:rFonts w:cstheme="minorHAnsi"/>
          <w:color w:val="4D4D4D"/>
          <w:sz w:val="20"/>
          <w:szCs w:val="20"/>
        </w:rPr>
      </w:pPr>
      <w:r w:rsidRPr="009C7E96">
        <w:rPr>
          <w:rFonts w:cstheme="minorHAnsi"/>
          <w:color w:val="4D4D4D"/>
          <w:sz w:val="20"/>
          <w:szCs w:val="20"/>
        </w:rPr>
        <w:t>L</w:t>
      </w:r>
      <w:r w:rsidR="00202857" w:rsidRPr="009C7E96">
        <w:rPr>
          <w:rFonts w:cstheme="minorHAnsi"/>
          <w:color w:val="4D4D4D"/>
          <w:sz w:val="20"/>
          <w:szCs w:val="20"/>
        </w:rPr>
        <w:t xml:space="preserve">oonschalen en de werkelijk betaalde lonen </w:t>
      </w:r>
      <w:r w:rsidRPr="009C7E96">
        <w:rPr>
          <w:rFonts w:cstheme="minorHAnsi"/>
          <w:color w:val="4D4D4D"/>
          <w:sz w:val="20"/>
          <w:szCs w:val="20"/>
        </w:rPr>
        <w:t xml:space="preserve">worden in de looptijd </w:t>
      </w:r>
      <w:r w:rsidR="00202857" w:rsidRPr="009C7E96">
        <w:rPr>
          <w:rFonts w:cstheme="minorHAnsi"/>
          <w:color w:val="4D4D4D"/>
          <w:sz w:val="20"/>
          <w:szCs w:val="20"/>
        </w:rPr>
        <w:t>structureel verhoogd met 4%</w:t>
      </w:r>
      <w:r w:rsidRPr="009C7E96">
        <w:rPr>
          <w:rFonts w:cstheme="minorHAnsi"/>
          <w:color w:val="4D4D4D"/>
          <w:sz w:val="20"/>
          <w:szCs w:val="20"/>
        </w:rPr>
        <w:t>:</w:t>
      </w:r>
    </w:p>
    <w:p w:rsidR="00202857" w:rsidRPr="009C7E96" w:rsidRDefault="00202857" w:rsidP="00202857">
      <w:pPr>
        <w:rPr>
          <w:rFonts w:cstheme="minorHAnsi"/>
          <w:sz w:val="20"/>
          <w:szCs w:val="20"/>
        </w:rPr>
      </w:pPr>
      <w:r w:rsidRPr="009C7E96">
        <w:rPr>
          <w:rFonts w:cstheme="minorHAnsi"/>
          <w:sz w:val="20"/>
          <w:szCs w:val="20"/>
        </w:rPr>
        <w:t>Per 1 mei 2019 met 1,5%</w:t>
      </w:r>
    </w:p>
    <w:p w:rsidR="00202857" w:rsidRPr="009C7E96" w:rsidRDefault="00202857" w:rsidP="00202857">
      <w:pPr>
        <w:rPr>
          <w:rFonts w:cstheme="minorHAnsi"/>
          <w:sz w:val="20"/>
          <w:szCs w:val="20"/>
        </w:rPr>
      </w:pPr>
      <w:r w:rsidRPr="009C7E96">
        <w:rPr>
          <w:rFonts w:cstheme="minorHAnsi"/>
          <w:sz w:val="20"/>
          <w:szCs w:val="20"/>
        </w:rPr>
        <w:t>Per 1 oktober 2019 met 1,5%</w:t>
      </w:r>
    </w:p>
    <w:p w:rsidR="00202857" w:rsidRPr="009C7E96" w:rsidRDefault="00202857" w:rsidP="00202857">
      <w:pPr>
        <w:rPr>
          <w:rFonts w:cstheme="minorHAnsi"/>
          <w:sz w:val="20"/>
          <w:szCs w:val="20"/>
        </w:rPr>
      </w:pPr>
      <w:r w:rsidRPr="009C7E96">
        <w:rPr>
          <w:rFonts w:cstheme="minorHAnsi"/>
          <w:sz w:val="20"/>
          <w:szCs w:val="20"/>
        </w:rPr>
        <w:t>Per 1 maart 2020 met 1%</w:t>
      </w:r>
    </w:p>
    <w:p w:rsidR="00202857" w:rsidRPr="009C7E96" w:rsidRDefault="00202857" w:rsidP="00202857">
      <w:pPr>
        <w:rPr>
          <w:rFonts w:cstheme="minorHAnsi"/>
          <w:sz w:val="20"/>
          <w:szCs w:val="20"/>
        </w:rPr>
      </w:pPr>
      <w:r w:rsidRPr="009C7E96">
        <w:rPr>
          <w:rFonts w:cstheme="minorHAnsi"/>
          <w:b/>
          <w:sz w:val="20"/>
          <w:szCs w:val="20"/>
        </w:rPr>
        <w:t>Loonschaal arbeidsbeperkte medewerkers</w:t>
      </w:r>
    </w:p>
    <w:p w:rsidR="00202857" w:rsidRPr="009C7E96" w:rsidRDefault="00202857" w:rsidP="00202857">
      <w:pPr>
        <w:rPr>
          <w:rFonts w:cs="Arial"/>
          <w:bCs/>
          <w:sz w:val="20"/>
          <w:szCs w:val="20"/>
        </w:rPr>
      </w:pPr>
      <w:proofErr w:type="spellStart"/>
      <w:r w:rsidRPr="009C7E96">
        <w:rPr>
          <w:rFonts w:cs="Arial"/>
          <w:bCs/>
          <w:sz w:val="20"/>
          <w:szCs w:val="20"/>
        </w:rPr>
        <w:t>CAO-partijen</w:t>
      </w:r>
      <w:proofErr w:type="spellEnd"/>
      <w:r w:rsidRPr="009C7E96">
        <w:rPr>
          <w:rFonts w:cs="Arial"/>
          <w:bCs/>
          <w:sz w:val="20"/>
          <w:szCs w:val="20"/>
        </w:rPr>
        <w:t xml:space="preserve"> zullen in de cao een loonschaal tussen 100 en 120% van het wettelijk minimumloon opnemen voor mensen met een arbeidsbeperking.</w:t>
      </w:r>
    </w:p>
    <w:p w:rsidR="00EF3F5A" w:rsidRPr="009C7E96" w:rsidRDefault="00622361" w:rsidP="00202857">
      <w:pPr>
        <w:rPr>
          <w:rFonts w:cs="Arial"/>
          <w:b/>
          <w:bCs/>
          <w:sz w:val="20"/>
          <w:szCs w:val="20"/>
        </w:rPr>
      </w:pPr>
      <w:r w:rsidRPr="009C7E96">
        <w:rPr>
          <w:rFonts w:cs="Arial"/>
          <w:b/>
          <w:bCs/>
          <w:sz w:val="20"/>
          <w:szCs w:val="20"/>
        </w:rPr>
        <w:t xml:space="preserve">REISKOSTENVERGOEDING </w:t>
      </w:r>
    </w:p>
    <w:p w:rsidR="00EF3F5A" w:rsidRPr="009C7E96" w:rsidRDefault="00EF3F5A" w:rsidP="00202857">
      <w:pPr>
        <w:rPr>
          <w:rFonts w:cs="Arial"/>
          <w:b/>
          <w:bCs/>
          <w:sz w:val="20"/>
          <w:szCs w:val="20"/>
        </w:rPr>
      </w:pPr>
      <w:r w:rsidRPr="009C7E96">
        <w:rPr>
          <w:rFonts w:cs="Arial"/>
          <w:bCs/>
          <w:sz w:val="20"/>
          <w:szCs w:val="20"/>
        </w:rPr>
        <w:t>Maandelijkse  bedragen worden als volgt verhoogt:</w:t>
      </w:r>
      <w:r w:rsidRPr="009C7E96">
        <w:rPr>
          <w:rFonts w:cs="Arial"/>
          <w:b/>
          <w:bCs/>
          <w:sz w:val="20"/>
          <w:szCs w:val="20"/>
        </w:rPr>
        <w:tab/>
      </w:r>
      <w:r w:rsidRPr="009C7E96">
        <w:rPr>
          <w:rFonts w:cs="Arial"/>
          <w:b/>
          <w:bCs/>
          <w:sz w:val="20"/>
          <w:szCs w:val="20"/>
        </w:rPr>
        <w:tab/>
      </w:r>
    </w:p>
    <w:tbl>
      <w:tblPr>
        <w:tblStyle w:val="Tabelraster"/>
        <w:tblW w:w="0" w:type="auto"/>
        <w:tblLook w:val="04A0" w:firstRow="1" w:lastRow="0" w:firstColumn="1" w:lastColumn="0" w:noHBand="0" w:noVBand="1"/>
      </w:tblPr>
      <w:tblGrid>
        <w:gridCol w:w="2405"/>
        <w:gridCol w:w="1276"/>
        <w:gridCol w:w="944"/>
      </w:tblGrid>
      <w:tr w:rsidR="00EF3F5A" w:rsidRPr="009C7E96" w:rsidTr="00EF3F5A">
        <w:tc>
          <w:tcPr>
            <w:tcW w:w="2405" w:type="dxa"/>
          </w:tcPr>
          <w:p w:rsidR="00EF3F5A" w:rsidRPr="009C7E96" w:rsidRDefault="00EF3F5A" w:rsidP="00F97259">
            <w:pPr>
              <w:tabs>
                <w:tab w:val="left" w:pos="4395"/>
              </w:tabs>
              <w:autoSpaceDE w:val="0"/>
              <w:autoSpaceDN w:val="0"/>
              <w:adjustRightInd w:val="0"/>
              <w:rPr>
                <w:rFonts w:cs="Arial"/>
              </w:rPr>
            </w:pPr>
            <w:r w:rsidRPr="009C7E96">
              <w:rPr>
                <w:rFonts w:cs="Arial"/>
                <w:b/>
                <w:bCs/>
              </w:rPr>
              <w:t>Enkele reis:</w:t>
            </w:r>
          </w:p>
        </w:tc>
        <w:tc>
          <w:tcPr>
            <w:tcW w:w="1276" w:type="dxa"/>
          </w:tcPr>
          <w:p w:rsidR="00EF3F5A" w:rsidRPr="009C7E96" w:rsidRDefault="00EF3F5A" w:rsidP="00F97259">
            <w:pPr>
              <w:tabs>
                <w:tab w:val="left" w:pos="4395"/>
              </w:tabs>
              <w:autoSpaceDE w:val="0"/>
              <w:autoSpaceDN w:val="0"/>
              <w:adjustRightInd w:val="0"/>
              <w:rPr>
                <w:rFonts w:cs="Arial"/>
                <w:b/>
              </w:rPr>
            </w:pPr>
            <w:r w:rsidRPr="009C7E96">
              <w:rPr>
                <w:rFonts w:cs="Arial"/>
                <w:b/>
              </w:rPr>
              <w:t>Oud;</w:t>
            </w:r>
          </w:p>
        </w:tc>
        <w:tc>
          <w:tcPr>
            <w:tcW w:w="944" w:type="dxa"/>
          </w:tcPr>
          <w:p w:rsidR="00EF3F5A" w:rsidRPr="009C7E96" w:rsidRDefault="00EF3F5A" w:rsidP="00F97259">
            <w:pPr>
              <w:tabs>
                <w:tab w:val="left" w:pos="4395"/>
              </w:tabs>
              <w:autoSpaceDE w:val="0"/>
              <w:autoSpaceDN w:val="0"/>
              <w:adjustRightInd w:val="0"/>
              <w:rPr>
                <w:rFonts w:cs="Arial"/>
                <w:b/>
              </w:rPr>
            </w:pPr>
            <w:r w:rsidRPr="009C7E96">
              <w:rPr>
                <w:rFonts w:cs="Arial"/>
                <w:b/>
              </w:rPr>
              <w:t>Nieuw:</w:t>
            </w:r>
          </w:p>
        </w:tc>
      </w:tr>
      <w:tr w:rsidR="00EF3F5A" w:rsidRPr="009C7E96" w:rsidTr="00EF3F5A">
        <w:tc>
          <w:tcPr>
            <w:tcW w:w="2405" w:type="dxa"/>
          </w:tcPr>
          <w:p w:rsidR="00EF3F5A" w:rsidRPr="009C7E96" w:rsidRDefault="00EF3F5A" w:rsidP="00F97259">
            <w:pPr>
              <w:tabs>
                <w:tab w:val="left" w:pos="4395"/>
              </w:tabs>
              <w:autoSpaceDE w:val="0"/>
              <w:autoSpaceDN w:val="0"/>
              <w:adjustRightInd w:val="0"/>
              <w:rPr>
                <w:rFonts w:cs="Arial"/>
              </w:rPr>
            </w:pPr>
            <w:r w:rsidRPr="009C7E96">
              <w:rPr>
                <w:rFonts w:cs="Arial"/>
              </w:rPr>
              <w:t>0 t/m 10 km</w:t>
            </w:r>
          </w:p>
        </w:tc>
        <w:tc>
          <w:tcPr>
            <w:tcW w:w="1276" w:type="dxa"/>
          </w:tcPr>
          <w:p w:rsidR="00EF3F5A" w:rsidRPr="009C7E96" w:rsidRDefault="00EF3F5A" w:rsidP="00F97259">
            <w:pPr>
              <w:tabs>
                <w:tab w:val="left" w:pos="4395"/>
              </w:tabs>
              <w:autoSpaceDE w:val="0"/>
              <w:autoSpaceDN w:val="0"/>
              <w:adjustRightInd w:val="0"/>
              <w:rPr>
                <w:rFonts w:cs="Arial"/>
              </w:rPr>
            </w:pPr>
            <w:r w:rsidRPr="009C7E96">
              <w:rPr>
                <w:rFonts w:cs="Arial"/>
              </w:rPr>
              <w:t>€ 0</w:t>
            </w:r>
          </w:p>
        </w:tc>
        <w:tc>
          <w:tcPr>
            <w:tcW w:w="944" w:type="dxa"/>
          </w:tcPr>
          <w:p w:rsidR="00EF3F5A" w:rsidRPr="009C7E96" w:rsidRDefault="00EF3F5A" w:rsidP="00F97259">
            <w:pPr>
              <w:tabs>
                <w:tab w:val="left" w:pos="4395"/>
              </w:tabs>
              <w:autoSpaceDE w:val="0"/>
              <w:autoSpaceDN w:val="0"/>
              <w:adjustRightInd w:val="0"/>
              <w:rPr>
                <w:rFonts w:cs="Arial"/>
              </w:rPr>
            </w:pPr>
            <w:r w:rsidRPr="009C7E96">
              <w:rPr>
                <w:rFonts w:cs="Arial"/>
              </w:rPr>
              <w:t>€ 0</w:t>
            </w:r>
          </w:p>
        </w:tc>
      </w:tr>
      <w:tr w:rsidR="00EF3F5A" w:rsidRPr="009C7E96" w:rsidTr="00EF3F5A">
        <w:tc>
          <w:tcPr>
            <w:tcW w:w="2405" w:type="dxa"/>
          </w:tcPr>
          <w:p w:rsidR="00EF3F5A" w:rsidRPr="009C7E96" w:rsidRDefault="00EF3F5A" w:rsidP="00F97259">
            <w:pPr>
              <w:tabs>
                <w:tab w:val="left" w:pos="4395"/>
              </w:tabs>
              <w:autoSpaceDE w:val="0"/>
              <w:autoSpaceDN w:val="0"/>
              <w:adjustRightInd w:val="0"/>
              <w:rPr>
                <w:rFonts w:cs="Arial"/>
              </w:rPr>
            </w:pPr>
            <w:r w:rsidRPr="009C7E96">
              <w:rPr>
                <w:rFonts w:cs="Arial"/>
              </w:rPr>
              <w:t>11 t/m 15 km</w:t>
            </w:r>
          </w:p>
        </w:tc>
        <w:tc>
          <w:tcPr>
            <w:tcW w:w="1276" w:type="dxa"/>
          </w:tcPr>
          <w:p w:rsidR="00EF3F5A" w:rsidRPr="009C7E96" w:rsidRDefault="00EF3F5A" w:rsidP="00EF3F5A">
            <w:pPr>
              <w:tabs>
                <w:tab w:val="left" w:pos="4395"/>
              </w:tabs>
              <w:autoSpaceDE w:val="0"/>
              <w:autoSpaceDN w:val="0"/>
              <w:adjustRightInd w:val="0"/>
              <w:rPr>
                <w:rFonts w:cs="Arial"/>
              </w:rPr>
            </w:pPr>
            <w:r w:rsidRPr="009C7E96">
              <w:rPr>
                <w:rFonts w:cs="Arial"/>
              </w:rPr>
              <w:t>€ 88</w:t>
            </w:r>
          </w:p>
        </w:tc>
        <w:tc>
          <w:tcPr>
            <w:tcW w:w="944" w:type="dxa"/>
          </w:tcPr>
          <w:p w:rsidR="00EF3F5A" w:rsidRPr="009C7E96" w:rsidRDefault="00EF3F5A" w:rsidP="00F97259">
            <w:pPr>
              <w:tabs>
                <w:tab w:val="left" w:pos="4395"/>
              </w:tabs>
              <w:autoSpaceDE w:val="0"/>
              <w:autoSpaceDN w:val="0"/>
              <w:adjustRightInd w:val="0"/>
              <w:rPr>
                <w:rFonts w:cs="Arial"/>
              </w:rPr>
            </w:pPr>
            <w:r w:rsidRPr="009C7E96">
              <w:rPr>
                <w:rFonts w:cs="Arial"/>
              </w:rPr>
              <w:t>€ 95,-</w:t>
            </w:r>
          </w:p>
        </w:tc>
      </w:tr>
      <w:tr w:rsidR="00EF3F5A" w:rsidRPr="009C7E96" w:rsidTr="00EF3F5A">
        <w:tc>
          <w:tcPr>
            <w:tcW w:w="2405" w:type="dxa"/>
          </w:tcPr>
          <w:p w:rsidR="00EF3F5A" w:rsidRPr="009C7E96" w:rsidRDefault="00EF3F5A" w:rsidP="00F97259">
            <w:pPr>
              <w:tabs>
                <w:tab w:val="left" w:pos="4395"/>
              </w:tabs>
              <w:autoSpaceDE w:val="0"/>
              <w:autoSpaceDN w:val="0"/>
              <w:adjustRightInd w:val="0"/>
              <w:rPr>
                <w:rFonts w:cs="Arial"/>
              </w:rPr>
            </w:pPr>
            <w:r w:rsidRPr="009C7E96">
              <w:rPr>
                <w:rFonts w:cs="Arial"/>
              </w:rPr>
              <w:t>16 t/m 20 km</w:t>
            </w:r>
          </w:p>
        </w:tc>
        <w:tc>
          <w:tcPr>
            <w:tcW w:w="1276" w:type="dxa"/>
          </w:tcPr>
          <w:p w:rsidR="00EF3F5A" w:rsidRPr="009C7E96" w:rsidRDefault="00EF3F5A" w:rsidP="00F97259">
            <w:pPr>
              <w:tabs>
                <w:tab w:val="left" w:pos="4395"/>
              </w:tabs>
              <w:autoSpaceDE w:val="0"/>
              <w:autoSpaceDN w:val="0"/>
              <w:adjustRightInd w:val="0"/>
              <w:rPr>
                <w:rFonts w:cs="Arial"/>
              </w:rPr>
            </w:pPr>
            <w:r w:rsidRPr="009C7E96">
              <w:rPr>
                <w:rFonts w:cs="Arial"/>
              </w:rPr>
              <w:t>€ 113</w:t>
            </w:r>
          </w:p>
        </w:tc>
        <w:tc>
          <w:tcPr>
            <w:tcW w:w="944" w:type="dxa"/>
          </w:tcPr>
          <w:p w:rsidR="00EF3F5A" w:rsidRPr="009C7E96" w:rsidRDefault="00EF3F5A" w:rsidP="00F97259">
            <w:pPr>
              <w:tabs>
                <w:tab w:val="left" w:pos="4395"/>
              </w:tabs>
              <w:autoSpaceDE w:val="0"/>
              <w:autoSpaceDN w:val="0"/>
              <w:adjustRightInd w:val="0"/>
              <w:rPr>
                <w:rFonts w:cs="Arial"/>
              </w:rPr>
            </w:pPr>
            <w:r w:rsidRPr="009C7E96">
              <w:rPr>
                <w:rFonts w:cs="Arial"/>
              </w:rPr>
              <w:t>€ 121</w:t>
            </w:r>
          </w:p>
        </w:tc>
      </w:tr>
      <w:tr w:rsidR="00EF3F5A" w:rsidRPr="009C7E96" w:rsidTr="00EF3F5A">
        <w:tc>
          <w:tcPr>
            <w:tcW w:w="2405" w:type="dxa"/>
          </w:tcPr>
          <w:p w:rsidR="00EF3F5A" w:rsidRPr="009C7E96" w:rsidRDefault="00EF3F5A" w:rsidP="00F97259">
            <w:pPr>
              <w:tabs>
                <w:tab w:val="left" w:pos="4395"/>
              </w:tabs>
              <w:autoSpaceDE w:val="0"/>
              <w:autoSpaceDN w:val="0"/>
              <w:adjustRightInd w:val="0"/>
              <w:rPr>
                <w:rFonts w:cs="Arial"/>
              </w:rPr>
            </w:pPr>
            <w:r w:rsidRPr="009C7E96">
              <w:rPr>
                <w:rFonts w:cs="Arial"/>
              </w:rPr>
              <w:t>21 km of meer</w:t>
            </w:r>
          </w:p>
        </w:tc>
        <w:tc>
          <w:tcPr>
            <w:tcW w:w="1276" w:type="dxa"/>
          </w:tcPr>
          <w:p w:rsidR="00EF3F5A" w:rsidRPr="009C7E96" w:rsidRDefault="00EF3F5A" w:rsidP="00F97259">
            <w:pPr>
              <w:tabs>
                <w:tab w:val="left" w:pos="4395"/>
              </w:tabs>
              <w:autoSpaceDE w:val="0"/>
              <w:autoSpaceDN w:val="0"/>
              <w:adjustRightInd w:val="0"/>
              <w:rPr>
                <w:rFonts w:cs="Arial"/>
              </w:rPr>
            </w:pPr>
            <w:r w:rsidRPr="009C7E96">
              <w:rPr>
                <w:rFonts w:cs="Arial"/>
              </w:rPr>
              <w:t xml:space="preserve">€ </w:t>
            </w:r>
            <w:r w:rsidR="00622361" w:rsidRPr="009C7E96">
              <w:rPr>
                <w:rFonts w:cs="Arial"/>
              </w:rPr>
              <w:t>149</w:t>
            </w:r>
          </w:p>
        </w:tc>
        <w:tc>
          <w:tcPr>
            <w:tcW w:w="944" w:type="dxa"/>
          </w:tcPr>
          <w:p w:rsidR="00EF3F5A" w:rsidRPr="009C7E96" w:rsidRDefault="00EF3F5A" w:rsidP="00F97259">
            <w:pPr>
              <w:tabs>
                <w:tab w:val="left" w:pos="4395"/>
              </w:tabs>
              <w:autoSpaceDE w:val="0"/>
              <w:autoSpaceDN w:val="0"/>
              <w:adjustRightInd w:val="0"/>
              <w:rPr>
                <w:rFonts w:cs="Arial"/>
              </w:rPr>
            </w:pPr>
            <w:r w:rsidRPr="009C7E96">
              <w:rPr>
                <w:rFonts w:cs="Arial"/>
              </w:rPr>
              <w:t>€ 160</w:t>
            </w:r>
          </w:p>
        </w:tc>
      </w:tr>
    </w:tbl>
    <w:p w:rsidR="00202857" w:rsidRPr="009C7E96" w:rsidRDefault="00202857" w:rsidP="00202857">
      <w:pPr>
        <w:rPr>
          <w:rFonts w:cstheme="minorHAnsi"/>
          <w:sz w:val="20"/>
          <w:szCs w:val="20"/>
        </w:rPr>
      </w:pPr>
    </w:p>
    <w:p w:rsidR="00622361" w:rsidRPr="009C7E96" w:rsidRDefault="00622361" w:rsidP="00202857">
      <w:pPr>
        <w:rPr>
          <w:rFonts w:cstheme="minorHAnsi"/>
          <w:b/>
          <w:sz w:val="20"/>
          <w:szCs w:val="20"/>
        </w:rPr>
      </w:pPr>
      <w:r w:rsidRPr="009C7E96">
        <w:rPr>
          <w:rFonts w:cstheme="minorHAnsi"/>
          <w:b/>
          <w:sz w:val="20"/>
          <w:szCs w:val="20"/>
        </w:rPr>
        <w:t>DUURZAME INZETBAARHEID</w:t>
      </w:r>
    </w:p>
    <w:p w:rsidR="00622361" w:rsidRPr="009C7E96" w:rsidRDefault="00622361" w:rsidP="00202857">
      <w:pPr>
        <w:rPr>
          <w:rFonts w:cstheme="minorHAnsi"/>
          <w:b/>
          <w:sz w:val="20"/>
          <w:szCs w:val="20"/>
        </w:rPr>
      </w:pPr>
      <w:r w:rsidRPr="009C7E96">
        <w:rPr>
          <w:rFonts w:cstheme="minorHAnsi"/>
          <w:b/>
          <w:sz w:val="20"/>
          <w:szCs w:val="20"/>
        </w:rPr>
        <w:t>Deeltijdwerk 55-plussers</w:t>
      </w:r>
    </w:p>
    <w:p w:rsidR="005A5D5A" w:rsidRPr="009C7E96" w:rsidRDefault="005A5D5A" w:rsidP="005A5D5A">
      <w:pPr>
        <w:rPr>
          <w:rFonts w:cs="Arial"/>
          <w:bCs/>
          <w:sz w:val="20"/>
          <w:szCs w:val="20"/>
        </w:rPr>
      </w:pPr>
      <w:r w:rsidRPr="009C7E96">
        <w:rPr>
          <w:rFonts w:cs="Arial"/>
          <w:bCs/>
          <w:sz w:val="20"/>
          <w:szCs w:val="20"/>
        </w:rPr>
        <w:t>De leeftijd waarop deeltijdwerk in het kader van deze bestaande regeling mogelijk is, wordt om fiscale redenen verhoogd van 55 naar 57 jaar. Naast deze regeling is een nieuwe regeling overeengekomen, de 80-90-100-regeling, zoals hierna verwoord</w:t>
      </w:r>
    </w:p>
    <w:p w:rsidR="007D5C6B" w:rsidRPr="009C7E96" w:rsidRDefault="005A5D5A" w:rsidP="007D5C6B">
      <w:pPr>
        <w:rPr>
          <w:rFonts w:cs="Arial"/>
          <w:bCs/>
          <w:sz w:val="20"/>
          <w:szCs w:val="20"/>
        </w:rPr>
      </w:pPr>
      <w:r w:rsidRPr="009C7E96">
        <w:rPr>
          <w:rFonts w:cs="Arial"/>
          <w:b/>
          <w:bCs/>
          <w:sz w:val="20"/>
          <w:szCs w:val="20"/>
        </w:rPr>
        <w:t>80-90-100-regeling</w:t>
      </w:r>
    </w:p>
    <w:p w:rsidR="007D5C6B" w:rsidRPr="009C7E96" w:rsidRDefault="007D5C6B" w:rsidP="007D5C6B">
      <w:pPr>
        <w:rPr>
          <w:rFonts w:cs="Arial"/>
          <w:bCs/>
          <w:sz w:val="20"/>
          <w:szCs w:val="20"/>
        </w:rPr>
      </w:pPr>
      <w:r w:rsidRPr="009C7E96">
        <w:rPr>
          <w:bCs/>
          <w:iCs/>
          <w:sz w:val="20"/>
          <w:szCs w:val="20"/>
        </w:rPr>
        <w:t>Werknemers kunnen vanaf 5 jaar voor het bereiken van de AOW-gerechtigde leeftijd een verzoek indienen gebruik te maken van een 80-90-100-regeling: 80% werken, 90% loon, 100% pensioenopbouw. De werkgever kan dat verzoek schriftelijk en gemotiveerd afwijzen als organisatorische of zwaarwegend bedrijfsbelangen zich hiertegen verzetten. Indien de werknemer het niet eens is met de afwijzing van</w:t>
      </w:r>
      <w:r w:rsidRPr="009C7E96">
        <w:rPr>
          <w:b/>
          <w:bCs/>
          <w:i/>
          <w:iCs/>
          <w:sz w:val="20"/>
          <w:szCs w:val="20"/>
        </w:rPr>
        <w:t xml:space="preserve">, </w:t>
      </w:r>
      <w:r w:rsidRPr="009C7E96">
        <w:rPr>
          <w:bCs/>
          <w:iCs/>
          <w:sz w:val="20"/>
          <w:szCs w:val="20"/>
        </w:rPr>
        <w:t>kan hij zich tot Cao-partijen wenden. De regeling is een pilot en daarom wordt het gebruik van de regeling gedurende de looptijd van de cao geëvalueerd en zal leiden tot vervolgafspraken  bij de volgende onderhandelingen. Indien de werknemer gebruik maakt van deze regeling, vervallen de extra vakantiedagen waar hij conform artikel 25 lid 4b recht op heeft.</w:t>
      </w:r>
    </w:p>
    <w:p w:rsidR="005A5D5A" w:rsidRPr="009C7E96" w:rsidRDefault="005A5D5A" w:rsidP="00202857">
      <w:pPr>
        <w:rPr>
          <w:b/>
          <w:sz w:val="20"/>
          <w:szCs w:val="20"/>
        </w:rPr>
      </w:pPr>
      <w:r w:rsidRPr="009C7E96">
        <w:rPr>
          <w:b/>
          <w:sz w:val="20"/>
          <w:szCs w:val="20"/>
        </w:rPr>
        <w:lastRenderedPageBreak/>
        <w:t>Vervolg project duurzaam werken in het hout</w:t>
      </w:r>
    </w:p>
    <w:p w:rsidR="005A5D5A" w:rsidRPr="009C7E96" w:rsidRDefault="00622361" w:rsidP="005A5D5A">
      <w:pPr>
        <w:rPr>
          <w:sz w:val="20"/>
          <w:szCs w:val="20"/>
        </w:rPr>
      </w:pPr>
      <w:proofErr w:type="spellStart"/>
      <w:r w:rsidRPr="009C7E96">
        <w:rPr>
          <w:sz w:val="20"/>
          <w:szCs w:val="20"/>
        </w:rPr>
        <w:t>CAO-partijen</w:t>
      </w:r>
      <w:proofErr w:type="spellEnd"/>
      <w:r w:rsidRPr="009C7E96">
        <w:rPr>
          <w:sz w:val="20"/>
          <w:szCs w:val="20"/>
        </w:rPr>
        <w:t xml:space="preserve"> hebben besloten een vervolg te geven aan het project Duurzaam werken in het Hout. Ze hebben daarvoor samen met de sector bouw en afbouw opnieuw ESF-projectvoorstel Duurzame inzetbaarheid ingediend.  Hiertoe zullen nadere afspraken met </w:t>
      </w:r>
      <w:proofErr w:type="spellStart"/>
      <w:r w:rsidRPr="009C7E96">
        <w:rPr>
          <w:sz w:val="20"/>
          <w:szCs w:val="20"/>
        </w:rPr>
        <w:t>Savantis</w:t>
      </w:r>
      <w:proofErr w:type="spellEnd"/>
      <w:r w:rsidRPr="009C7E96">
        <w:rPr>
          <w:sz w:val="20"/>
          <w:szCs w:val="20"/>
        </w:rPr>
        <w:t xml:space="preserve"> worden gemaakt o.a. omtrent de deelname van ondernemingen die ook aan het eerdere ESF-project hebben deelgenomen, alsmede een verbreding naar  ondernemingen die nog niet eerder deel </w:t>
      </w:r>
      <w:r w:rsidR="005A5D5A" w:rsidRPr="009C7E96">
        <w:rPr>
          <w:sz w:val="20"/>
          <w:szCs w:val="20"/>
        </w:rPr>
        <w:t xml:space="preserve">hebben genomen. </w:t>
      </w:r>
    </w:p>
    <w:p w:rsidR="005A5D5A" w:rsidRPr="009C7E96" w:rsidRDefault="005A5D5A" w:rsidP="005A5D5A">
      <w:pPr>
        <w:rPr>
          <w:sz w:val="20"/>
          <w:szCs w:val="20"/>
        </w:rPr>
      </w:pPr>
      <w:bookmarkStart w:id="0" w:name="_GoBack"/>
      <w:bookmarkEnd w:id="0"/>
      <w:r w:rsidRPr="009C7E96">
        <w:rPr>
          <w:b/>
          <w:sz w:val="20"/>
          <w:szCs w:val="20"/>
        </w:rPr>
        <w:t>Overwerk en Ploegendienst</w:t>
      </w:r>
    </w:p>
    <w:p w:rsidR="005B358C" w:rsidRPr="009C7E96" w:rsidRDefault="005A5D5A" w:rsidP="005B358C">
      <w:pPr>
        <w:rPr>
          <w:rFonts w:cs="Arial"/>
          <w:sz w:val="20"/>
          <w:szCs w:val="20"/>
        </w:rPr>
      </w:pPr>
      <w:r w:rsidRPr="009C7E96">
        <w:rPr>
          <w:rFonts w:cs="Arial"/>
          <w:sz w:val="20"/>
          <w:szCs w:val="20"/>
        </w:rPr>
        <w:t xml:space="preserve">Zoals jullie weten wilden de werkgevers de leeftijd waarboven een werknemer niet meer kan worden verplicht overwerk te verrichten en te werken in ploegendienst </w:t>
      </w:r>
      <w:r w:rsidR="005B358C" w:rsidRPr="009C7E96">
        <w:rPr>
          <w:rFonts w:cs="Arial"/>
          <w:sz w:val="20"/>
          <w:szCs w:val="20"/>
        </w:rPr>
        <w:t>verhogen naar 60 jaar. Afgesproken is nu dat</w:t>
      </w:r>
      <w:r w:rsidRPr="009C7E96">
        <w:rPr>
          <w:rFonts w:cs="Arial"/>
          <w:sz w:val="20"/>
          <w:szCs w:val="20"/>
        </w:rPr>
        <w:t xml:space="preserve"> beiden </w:t>
      </w:r>
      <w:r w:rsidR="005B358C" w:rsidRPr="009C7E96">
        <w:rPr>
          <w:rFonts w:cs="Arial"/>
          <w:sz w:val="20"/>
          <w:szCs w:val="20"/>
        </w:rPr>
        <w:t xml:space="preserve">worden </w:t>
      </w:r>
      <w:r w:rsidRPr="009C7E96">
        <w:rPr>
          <w:rFonts w:cs="Arial"/>
          <w:sz w:val="20"/>
          <w:szCs w:val="20"/>
        </w:rPr>
        <w:t>verhoogd naar 57 jaar.</w:t>
      </w:r>
    </w:p>
    <w:p w:rsidR="005B358C" w:rsidRPr="009C7E96" w:rsidRDefault="005B358C" w:rsidP="005B358C">
      <w:pPr>
        <w:rPr>
          <w:rFonts w:cs="Arial"/>
          <w:sz w:val="20"/>
          <w:szCs w:val="20"/>
        </w:rPr>
      </w:pPr>
      <w:proofErr w:type="spellStart"/>
      <w:r w:rsidRPr="009C7E96">
        <w:rPr>
          <w:rFonts w:cs="Arial"/>
          <w:b/>
          <w:sz w:val="20"/>
          <w:szCs w:val="20"/>
        </w:rPr>
        <w:t>Dagvenster</w:t>
      </w:r>
      <w:proofErr w:type="spellEnd"/>
      <w:r w:rsidRPr="009C7E96">
        <w:rPr>
          <w:rFonts w:cs="Arial"/>
          <w:b/>
          <w:sz w:val="20"/>
          <w:szCs w:val="20"/>
        </w:rPr>
        <w:t xml:space="preserve"> (art. 15, art. 22)</w:t>
      </w:r>
    </w:p>
    <w:p w:rsidR="00D115BF" w:rsidRPr="009C7E96" w:rsidRDefault="005B358C" w:rsidP="00D115BF">
      <w:pPr>
        <w:keepNext/>
        <w:keepLines/>
        <w:rPr>
          <w:rFonts w:cs="Arial"/>
          <w:sz w:val="20"/>
          <w:szCs w:val="20"/>
        </w:rPr>
      </w:pPr>
      <w:r w:rsidRPr="009C7E96">
        <w:rPr>
          <w:rFonts w:cs="Arial"/>
          <w:sz w:val="20"/>
          <w:szCs w:val="20"/>
        </w:rPr>
        <w:t xml:space="preserve">Als het aan werkgevers lag zou het </w:t>
      </w:r>
      <w:proofErr w:type="spellStart"/>
      <w:r w:rsidRPr="009C7E96">
        <w:rPr>
          <w:rFonts w:cs="Arial"/>
          <w:sz w:val="20"/>
          <w:szCs w:val="20"/>
        </w:rPr>
        <w:t>dagvenster</w:t>
      </w:r>
      <w:proofErr w:type="spellEnd"/>
      <w:r w:rsidRPr="009C7E96">
        <w:rPr>
          <w:rFonts w:cs="Arial"/>
          <w:sz w:val="20"/>
          <w:szCs w:val="20"/>
        </w:rPr>
        <w:t xml:space="preserve">, nu 7.00 en 20.00 uur, worden verruimd naar 6.00 en 22.00 uur. Partijen hebben nu besloten </w:t>
      </w:r>
      <w:r w:rsidR="00D115BF" w:rsidRPr="009C7E96">
        <w:rPr>
          <w:rFonts w:cs="Arial"/>
          <w:sz w:val="20"/>
          <w:szCs w:val="20"/>
        </w:rPr>
        <w:t xml:space="preserve">dat het </w:t>
      </w:r>
      <w:proofErr w:type="spellStart"/>
      <w:r w:rsidRPr="009C7E96">
        <w:rPr>
          <w:rFonts w:cs="Arial"/>
          <w:sz w:val="20"/>
          <w:szCs w:val="20"/>
        </w:rPr>
        <w:t>dagvenster</w:t>
      </w:r>
      <w:proofErr w:type="spellEnd"/>
      <w:r w:rsidRPr="009C7E96">
        <w:rPr>
          <w:rFonts w:cs="Arial"/>
          <w:sz w:val="20"/>
          <w:szCs w:val="20"/>
        </w:rPr>
        <w:t xml:space="preserve"> ’s morgens </w:t>
      </w:r>
      <w:r w:rsidR="00D115BF" w:rsidRPr="009C7E96">
        <w:rPr>
          <w:rFonts w:cs="Arial"/>
          <w:sz w:val="20"/>
          <w:szCs w:val="20"/>
        </w:rPr>
        <w:t xml:space="preserve">kan worden </w:t>
      </w:r>
      <w:r w:rsidRPr="009C7E96">
        <w:rPr>
          <w:rFonts w:cs="Arial"/>
          <w:sz w:val="20"/>
          <w:szCs w:val="20"/>
        </w:rPr>
        <w:t>vervroegd van 07.00 uur naar 06.00 uur.</w:t>
      </w:r>
    </w:p>
    <w:p w:rsidR="005B358C" w:rsidRPr="009C7E96" w:rsidRDefault="005B358C" w:rsidP="00D115BF">
      <w:pPr>
        <w:keepNext/>
        <w:keepLines/>
        <w:rPr>
          <w:rFonts w:cs="Arial"/>
          <w:sz w:val="20"/>
          <w:szCs w:val="20"/>
        </w:rPr>
      </w:pPr>
      <w:r w:rsidRPr="009C7E96">
        <w:rPr>
          <w:rFonts w:cs="Arial"/>
          <w:sz w:val="20"/>
          <w:szCs w:val="20"/>
        </w:rPr>
        <w:t xml:space="preserve">Voor gebruikmaking van verruiming van het </w:t>
      </w:r>
      <w:proofErr w:type="spellStart"/>
      <w:r w:rsidRPr="009C7E96">
        <w:rPr>
          <w:rFonts w:cs="Arial"/>
          <w:sz w:val="20"/>
          <w:szCs w:val="20"/>
        </w:rPr>
        <w:t>dagvenster</w:t>
      </w:r>
      <w:proofErr w:type="spellEnd"/>
      <w:r w:rsidRPr="009C7E96">
        <w:rPr>
          <w:rFonts w:cs="Arial"/>
          <w:sz w:val="20"/>
          <w:szCs w:val="20"/>
        </w:rPr>
        <w:t xml:space="preserve">, is instemming door OR of </w:t>
      </w:r>
      <w:proofErr w:type="spellStart"/>
      <w:r w:rsidRPr="009C7E96">
        <w:rPr>
          <w:rFonts w:cs="Arial"/>
          <w:sz w:val="20"/>
          <w:szCs w:val="20"/>
        </w:rPr>
        <w:t>PvT</w:t>
      </w:r>
      <w:proofErr w:type="spellEnd"/>
      <w:r w:rsidRPr="009C7E96">
        <w:rPr>
          <w:rFonts w:cs="Arial"/>
          <w:sz w:val="20"/>
          <w:szCs w:val="20"/>
        </w:rPr>
        <w:t xml:space="preserve"> of een 2/3</w:t>
      </w:r>
      <w:r w:rsidRPr="009C7E96">
        <w:rPr>
          <w:rFonts w:cs="Arial"/>
          <w:sz w:val="20"/>
          <w:szCs w:val="20"/>
          <w:vertAlign w:val="superscript"/>
        </w:rPr>
        <w:t>e</w:t>
      </w:r>
      <w:r w:rsidRPr="009C7E96">
        <w:rPr>
          <w:rFonts w:cs="Arial"/>
          <w:sz w:val="20"/>
          <w:szCs w:val="20"/>
        </w:rPr>
        <w:t xml:space="preserve"> meerderheid van de medewerkers noodzakelijk, alsmede instemming van de verantwoordelijke bestuurders van FNV en CNV Vakmensen.</w:t>
      </w:r>
    </w:p>
    <w:p w:rsidR="005B358C" w:rsidRPr="009C7E96" w:rsidRDefault="00D115BF" w:rsidP="005A5D5A">
      <w:pPr>
        <w:rPr>
          <w:rFonts w:cs="Arial"/>
          <w:sz w:val="20"/>
          <w:szCs w:val="20"/>
        </w:rPr>
      </w:pPr>
      <w:r w:rsidRPr="009C7E96">
        <w:rPr>
          <w:rFonts w:cs="Arial"/>
          <w:b/>
          <w:sz w:val="20"/>
          <w:szCs w:val="20"/>
        </w:rPr>
        <w:t>Uitzendkrachten</w:t>
      </w:r>
    </w:p>
    <w:p w:rsidR="00D115BF" w:rsidRPr="009C7E96" w:rsidRDefault="00D115BF" w:rsidP="00D115BF">
      <w:pPr>
        <w:rPr>
          <w:rFonts w:cs="Arial"/>
          <w:sz w:val="20"/>
          <w:szCs w:val="20"/>
        </w:rPr>
      </w:pPr>
      <w:proofErr w:type="spellStart"/>
      <w:r w:rsidRPr="009C7E96">
        <w:rPr>
          <w:rFonts w:cs="Arial"/>
          <w:sz w:val="20"/>
          <w:szCs w:val="20"/>
        </w:rPr>
        <w:t>CAO-partijen</w:t>
      </w:r>
      <w:proofErr w:type="spellEnd"/>
      <w:r w:rsidRPr="009C7E96">
        <w:rPr>
          <w:rFonts w:cs="Arial"/>
          <w:sz w:val="20"/>
          <w:szCs w:val="20"/>
        </w:rPr>
        <w:t xml:space="preserve"> doen gedurende de looptijd van de CAO onderzoek naar de verhouding tussen vast en </w:t>
      </w:r>
      <w:proofErr w:type="spellStart"/>
      <w:r w:rsidRPr="009C7E96">
        <w:rPr>
          <w:rFonts w:cs="Arial"/>
          <w:sz w:val="20"/>
          <w:szCs w:val="20"/>
        </w:rPr>
        <w:t>flex</w:t>
      </w:r>
      <w:proofErr w:type="spellEnd"/>
      <w:r w:rsidRPr="009C7E96">
        <w:rPr>
          <w:rFonts w:cs="Arial"/>
          <w:sz w:val="20"/>
          <w:szCs w:val="20"/>
        </w:rPr>
        <w:t xml:space="preserve">. Dit moet leiden tot voorstellen om in de nieuwe cao te komen over de vaststelling van een betere verhouding tussen vast en </w:t>
      </w:r>
      <w:proofErr w:type="spellStart"/>
      <w:r w:rsidRPr="009C7E96">
        <w:rPr>
          <w:rFonts w:cs="Arial"/>
          <w:sz w:val="20"/>
          <w:szCs w:val="20"/>
        </w:rPr>
        <w:t>Flex</w:t>
      </w:r>
      <w:proofErr w:type="spellEnd"/>
      <w:r w:rsidRPr="009C7E96">
        <w:rPr>
          <w:rFonts w:cs="Arial"/>
          <w:sz w:val="20"/>
          <w:szCs w:val="20"/>
        </w:rPr>
        <w:t>.</w:t>
      </w:r>
    </w:p>
    <w:p w:rsidR="00D115BF" w:rsidRPr="009C7E96" w:rsidRDefault="00D115BF" w:rsidP="00D115BF">
      <w:pPr>
        <w:keepNext/>
        <w:keepLines/>
        <w:autoSpaceDE w:val="0"/>
        <w:autoSpaceDN w:val="0"/>
        <w:adjustRightInd w:val="0"/>
        <w:rPr>
          <w:rFonts w:cs="Arial"/>
          <w:b/>
          <w:bCs/>
          <w:sz w:val="20"/>
          <w:szCs w:val="20"/>
        </w:rPr>
      </w:pPr>
      <w:r w:rsidRPr="009C7E96">
        <w:rPr>
          <w:rFonts w:cs="Arial"/>
          <w:b/>
          <w:bCs/>
          <w:sz w:val="20"/>
          <w:szCs w:val="20"/>
        </w:rPr>
        <w:t>Naleving CAO</w:t>
      </w:r>
    </w:p>
    <w:p w:rsidR="00D115BF" w:rsidRPr="009C7E96" w:rsidRDefault="00D115BF" w:rsidP="00D115BF">
      <w:pPr>
        <w:keepNext/>
        <w:keepLines/>
        <w:autoSpaceDE w:val="0"/>
        <w:autoSpaceDN w:val="0"/>
        <w:adjustRightInd w:val="0"/>
        <w:rPr>
          <w:rFonts w:cs="Arial"/>
          <w:bCs/>
          <w:sz w:val="20"/>
          <w:szCs w:val="20"/>
        </w:rPr>
      </w:pPr>
      <w:r w:rsidRPr="009C7E96">
        <w:rPr>
          <w:rFonts w:cs="Arial"/>
          <w:bCs/>
          <w:sz w:val="20"/>
          <w:szCs w:val="20"/>
        </w:rPr>
        <w:t>Gedurende de looptijd van de CAO wordt een pilot Naleving CAO uitgevoerd. De ervaringen die hiermee worden opgedaan worden tijdens de looptijd geëvalueerd. Voor de uitvoering van de pilot is een budget van € 10.000,- beschikbaar. Over de voorwaarden waaronder de pilot wordt uitgevoerd, maken partijen nadere afspraken met Technisch Bureau Afbouw.</w:t>
      </w:r>
    </w:p>
    <w:p w:rsidR="00F349A4" w:rsidRDefault="00F349A4" w:rsidP="00F349A4">
      <w:pPr>
        <w:autoSpaceDE w:val="0"/>
        <w:autoSpaceDN w:val="0"/>
        <w:adjustRightInd w:val="0"/>
        <w:spacing w:after="0" w:line="240" w:lineRule="auto"/>
        <w:rPr>
          <w:rFonts w:cstheme="minorHAnsi"/>
          <w:bCs/>
          <w:color w:val="000000" w:themeColor="text1"/>
          <w:sz w:val="20"/>
          <w:szCs w:val="20"/>
        </w:rPr>
      </w:pPr>
      <w:r>
        <w:rPr>
          <w:rFonts w:cstheme="minorHAnsi"/>
          <w:b/>
          <w:bCs/>
          <w:color w:val="000000" w:themeColor="text1"/>
          <w:sz w:val="20"/>
          <w:szCs w:val="20"/>
        </w:rPr>
        <w:t>Stemmen</w:t>
      </w:r>
    </w:p>
    <w:p w:rsidR="00F349A4" w:rsidRDefault="00F349A4" w:rsidP="00F349A4">
      <w:pPr>
        <w:autoSpaceDE w:val="0"/>
        <w:autoSpaceDN w:val="0"/>
        <w:adjustRightInd w:val="0"/>
        <w:spacing w:after="0" w:line="240" w:lineRule="auto"/>
        <w:rPr>
          <w:rFonts w:cstheme="minorHAnsi"/>
          <w:bCs/>
          <w:color w:val="000000" w:themeColor="text1"/>
          <w:sz w:val="20"/>
          <w:szCs w:val="20"/>
        </w:rPr>
      </w:pPr>
      <w:r>
        <w:rPr>
          <w:rFonts w:cstheme="minorHAnsi"/>
          <w:bCs/>
          <w:color w:val="000000" w:themeColor="text1"/>
          <w:sz w:val="20"/>
          <w:szCs w:val="20"/>
        </w:rPr>
        <w:t>Uiteraard is jouw stem van belang. Pas bij een meerderheid van stemmen</w:t>
      </w:r>
      <w:r w:rsidR="000422AD">
        <w:rPr>
          <w:rFonts w:cstheme="minorHAnsi"/>
          <w:bCs/>
          <w:color w:val="000000" w:themeColor="text1"/>
          <w:sz w:val="20"/>
          <w:szCs w:val="20"/>
        </w:rPr>
        <w:t xml:space="preserve"> spreken we van een akkoord. Dus is het nou aan jou.</w:t>
      </w:r>
    </w:p>
    <w:p w:rsidR="000422AD" w:rsidRDefault="000422AD" w:rsidP="00F349A4">
      <w:pPr>
        <w:autoSpaceDE w:val="0"/>
        <w:autoSpaceDN w:val="0"/>
        <w:adjustRightInd w:val="0"/>
        <w:spacing w:after="0" w:line="240" w:lineRule="auto"/>
        <w:rPr>
          <w:rFonts w:cstheme="minorHAnsi"/>
          <w:bCs/>
          <w:color w:val="000000" w:themeColor="text1"/>
          <w:sz w:val="20"/>
          <w:szCs w:val="20"/>
        </w:rPr>
      </w:pPr>
    </w:p>
    <w:p w:rsidR="000422AD" w:rsidRDefault="000422AD" w:rsidP="00F349A4">
      <w:pPr>
        <w:autoSpaceDE w:val="0"/>
        <w:autoSpaceDN w:val="0"/>
        <w:adjustRightInd w:val="0"/>
        <w:spacing w:after="0" w:line="240" w:lineRule="auto"/>
        <w:rPr>
          <w:rFonts w:cstheme="minorHAnsi"/>
          <w:bCs/>
          <w:color w:val="000000" w:themeColor="text1"/>
          <w:sz w:val="20"/>
          <w:szCs w:val="20"/>
        </w:rPr>
      </w:pPr>
      <w:r>
        <w:rPr>
          <w:rFonts w:cstheme="minorHAnsi"/>
          <w:bCs/>
          <w:color w:val="000000" w:themeColor="text1"/>
          <w:sz w:val="20"/>
          <w:szCs w:val="20"/>
        </w:rPr>
        <w:t>Breng voor 5 april je stem uit.</w:t>
      </w:r>
      <w:r w:rsidR="00884F8D">
        <w:rPr>
          <w:rFonts w:cstheme="minorHAnsi"/>
          <w:bCs/>
          <w:color w:val="000000" w:themeColor="text1"/>
          <w:sz w:val="20"/>
          <w:szCs w:val="20"/>
        </w:rPr>
        <w:t xml:space="preserve"> Wijs ook niet leden op dit resultaat en schrijf ze in! Zij profiteren van jouw lidmaatschap</w:t>
      </w:r>
      <w:r w:rsidR="00030B98">
        <w:rPr>
          <w:rFonts w:cstheme="minorHAnsi"/>
          <w:bCs/>
          <w:color w:val="000000" w:themeColor="text1"/>
          <w:sz w:val="20"/>
          <w:szCs w:val="20"/>
        </w:rPr>
        <w:t>.</w:t>
      </w:r>
    </w:p>
    <w:p w:rsidR="00030B98" w:rsidRDefault="00030B98" w:rsidP="00F349A4">
      <w:pPr>
        <w:autoSpaceDE w:val="0"/>
        <w:autoSpaceDN w:val="0"/>
        <w:adjustRightInd w:val="0"/>
        <w:spacing w:after="0" w:line="240" w:lineRule="auto"/>
        <w:rPr>
          <w:rFonts w:cstheme="minorHAnsi"/>
          <w:bCs/>
          <w:color w:val="000000" w:themeColor="text1"/>
          <w:sz w:val="20"/>
          <w:szCs w:val="20"/>
        </w:rPr>
      </w:pPr>
    </w:p>
    <w:p w:rsidR="00030B98" w:rsidRDefault="00030B98" w:rsidP="00F349A4">
      <w:pPr>
        <w:autoSpaceDE w:val="0"/>
        <w:autoSpaceDN w:val="0"/>
        <w:adjustRightInd w:val="0"/>
        <w:spacing w:after="0" w:line="240" w:lineRule="auto"/>
        <w:rPr>
          <w:rFonts w:cstheme="minorHAnsi"/>
          <w:bCs/>
          <w:color w:val="000000" w:themeColor="text1"/>
          <w:sz w:val="20"/>
          <w:szCs w:val="20"/>
        </w:rPr>
      </w:pPr>
      <w:r>
        <w:rPr>
          <w:rFonts w:cstheme="minorHAnsi"/>
          <w:bCs/>
          <w:color w:val="000000" w:themeColor="text1"/>
          <w:sz w:val="20"/>
          <w:szCs w:val="20"/>
        </w:rPr>
        <w:t>Stemmen kan via de mail en jeachterban.nl</w:t>
      </w:r>
    </w:p>
    <w:p w:rsidR="00884F8D" w:rsidRDefault="00884F8D" w:rsidP="00F349A4">
      <w:pPr>
        <w:autoSpaceDE w:val="0"/>
        <w:autoSpaceDN w:val="0"/>
        <w:adjustRightInd w:val="0"/>
        <w:spacing w:after="0" w:line="240" w:lineRule="auto"/>
        <w:rPr>
          <w:rFonts w:cstheme="minorHAnsi"/>
          <w:bCs/>
          <w:color w:val="000000" w:themeColor="text1"/>
          <w:sz w:val="20"/>
          <w:szCs w:val="20"/>
        </w:rPr>
      </w:pPr>
    </w:p>
    <w:p w:rsidR="00884F8D" w:rsidRDefault="00884F8D" w:rsidP="00F349A4">
      <w:pPr>
        <w:autoSpaceDE w:val="0"/>
        <w:autoSpaceDN w:val="0"/>
        <w:adjustRightInd w:val="0"/>
        <w:spacing w:after="0" w:line="240" w:lineRule="auto"/>
        <w:rPr>
          <w:rFonts w:cstheme="minorHAnsi"/>
          <w:bCs/>
          <w:color w:val="000000" w:themeColor="text1"/>
          <w:sz w:val="20"/>
          <w:szCs w:val="20"/>
        </w:rPr>
      </w:pPr>
      <w:r>
        <w:rPr>
          <w:rFonts w:cstheme="minorHAnsi"/>
          <w:bCs/>
          <w:color w:val="000000" w:themeColor="text1"/>
          <w:sz w:val="20"/>
          <w:szCs w:val="20"/>
        </w:rPr>
        <w:t>Roel van Dijk, bestuurde</w:t>
      </w:r>
      <w:r w:rsidR="00855EE1">
        <w:rPr>
          <w:rFonts w:cstheme="minorHAnsi"/>
          <w:bCs/>
          <w:color w:val="000000" w:themeColor="text1"/>
          <w:sz w:val="20"/>
          <w:szCs w:val="20"/>
        </w:rPr>
        <w:t>r</w:t>
      </w:r>
    </w:p>
    <w:p w:rsidR="00855EE1" w:rsidRPr="000422AD" w:rsidRDefault="00855EE1" w:rsidP="00F349A4">
      <w:pPr>
        <w:autoSpaceDE w:val="0"/>
        <w:autoSpaceDN w:val="0"/>
        <w:adjustRightInd w:val="0"/>
        <w:spacing w:after="0" w:line="240" w:lineRule="auto"/>
        <w:rPr>
          <w:rFonts w:cstheme="minorHAnsi"/>
          <w:bCs/>
          <w:color w:val="000000" w:themeColor="text1"/>
          <w:sz w:val="20"/>
          <w:szCs w:val="20"/>
        </w:rPr>
      </w:pPr>
      <w:r>
        <w:rPr>
          <w:rFonts w:cstheme="minorHAnsi"/>
          <w:bCs/>
          <w:color w:val="000000" w:themeColor="text1"/>
          <w:sz w:val="20"/>
          <w:szCs w:val="20"/>
        </w:rPr>
        <w:t>r.vandijk@cnvvakmensen.nl</w:t>
      </w:r>
    </w:p>
    <w:p w:rsidR="00622361" w:rsidRPr="00EA2E33" w:rsidRDefault="00622361" w:rsidP="006C7240">
      <w:pPr>
        <w:rPr>
          <w:rFonts w:cstheme="minorHAnsi"/>
          <w:sz w:val="20"/>
          <w:szCs w:val="20"/>
        </w:rPr>
      </w:pPr>
    </w:p>
    <w:sectPr w:rsidR="00622361" w:rsidRPr="00EA2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80158"/>
    <w:multiLevelType w:val="hybridMultilevel"/>
    <w:tmpl w:val="D702F4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F4"/>
    <w:rsid w:val="00030B98"/>
    <w:rsid w:val="000422AD"/>
    <w:rsid w:val="000931EC"/>
    <w:rsid w:val="00117B93"/>
    <w:rsid w:val="0017328F"/>
    <w:rsid w:val="00202857"/>
    <w:rsid w:val="003B6733"/>
    <w:rsid w:val="004E0E88"/>
    <w:rsid w:val="004E1592"/>
    <w:rsid w:val="005A5D5A"/>
    <w:rsid w:val="005B358C"/>
    <w:rsid w:val="00622361"/>
    <w:rsid w:val="00675F77"/>
    <w:rsid w:val="006C7240"/>
    <w:rsid w:val="00742F82"/>
    <w:rsid w:val="007D5C6B"/>
    <w:rsid w:val="00817722"/>
    <w:rsid w:val="00841D8F"/>
    <w:rsid w:val="00855EE1"/>
    <w:rsid w:val="008619AB"/>
    <w:rsid w:val="00884F8D"/>
    <w:rsid w:val="009C7E96"/>
    <w:rsid w:val="00AC5C74"/>
    <w:rsid w:val="00AF58CE"/>
    <w:rsid w:val="00B36152"/>
    <w:rsid w:val="00BA4E00"/>
    <w:rsid w:val="00D00BDC"/>
    <w:rsid w:val="00D115BF"/>
    <w:rsid w:val="00E055F9"/>
    <w:rsid w:val="00E664F4"/>
    <w:rsid w:val="00EA2E33"/>
    <w:rsid w:val="00EF3F5A"/>
    <w:rsid w:val="00F20A65"/>
    <w:rsid w:val="00F34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AE34E-FBE0-41CB-B69A-60933E20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F3F5A"/>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5A5D5A"/>
    <w:pPr>
      <w:autoSpaceDE w:val="0"/>
      <w:autoSpaceDN w:val="0"/>
      <w:spacing w:after="0" w:line="240" w:lineRule="auto"/>
    </w:pPr>
    <w:rPr>
      <w:rFonts w:ascii="Arial" w:hAnsi="Arial" w:cs="Arial"/>
      <w:color w:val="000000"/>
      <w:sz w:val="24"/>
      <w:szCs w:val="24"/>
      <w:lang w:eastAsia="nl-NL"/>
    </w:rPr>
  </w:style>
  <w:style w:type="paragraph" w:styleId="Lijstalinea">
    <w:name w:val="List Paragraph"/>
    <w:basedOn w:val="Standaard"/>
    <w:link w:val="LijstalineaChar"/>
    <w:uiPriority w:val="34"/>
    <w:qFormat/>
    <w:rsid w:val="005A5D5A"/>
    <w:pPr>
      <w:spacing w:after="0" w:line="300" w:lineRule="exact"/>
      <w:ind w:left="720"/>
      <w:contextualSpacing/>
    </w:pPr>
    <w:rPr>
      <w:rFonts w:ascii="Arial" w:eastAsia="Times New Roman" w:hAnsi="Arial" w:cs="Times New Roman"/>
      <w:sz w:val="20"/>
      <w:szCs w:val="20"/>
      <w:lang w:eastAsia="nl-NL"/>
    </w:rPr>
  </w:style>
  <w:style w:type="character" w:customStyle="1" w:styleId="LijstalineaChar">
    <w:name w:val="Lijstalinea Char"/>
    <w:basedOn w:val="Standaardalinea-lettertype"/>
    <w:link w:val="Lijstalinea"/>
    <w:uiPriority w:val="34"/>
    <w:locked/>
    <w:rsid w:val="007D5C6B"/>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6C7240"/>
    <w:rPr>
      <w:color w:val="0563C1" w:themeColor="hyperlink"/>
      <w:u w:val="single"/>
    </w:rPr>
  </w:style>
  <w:style w:type="character" w:styleId="GevolgdeHyperlink">
    <w:name w:val="FollowedHyperlink"/>
    <w:basedOn w:val="Standaardalinea-lettertype"/>
    <w:uiPriority w:val="99"/>
    <w:semiHidden/>
    <w:unhideWhenUsed/>
    <w:rsid w:val="006C7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Ansems</dc:creator>
  <cp:keywords/>
  <dc:description/>
  <cp:lastModifiedBy>Bianca de Jong</cp:lastModifiedBy>
  <cp:revision>2</cp:revision>
  <cp:lastPrinted>2019-03-12T17:05:00Z</cp:lastPrinted>
  <dcterms:created xsi:type="dcterms:W3CDTF">2020-01-22T10:20:00Z</dcterms:created>
  <dcterms:modified xsi:type="dcterms:W3CDTF">2020-01-22T10:20:00Z</dcterms:modified>
</cp:coreProperties>
</file>