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4488" w14:textId="77777777" w:rsidR="007662E2" w:rsidRDefault="007662E2" w:rsidP="0080780F"/>
    <w:p w14:paraId="64C5F9DF" w14:textId="7C549A01" w:rsidR="0080780F" w:rsidRDefault="0080780F" w:rsidP="007662E2">
      <w:pPr>
        <w:ind w:left="426" w:hanging="426"/>
      </w:pPr>
      <w:r w:rsidRPr="002C6893">
        <w:rPr>
          <w:rFonts w:ascii="Arial" w:hAnsi="Arial" w:cs="Arial"/>
          <w:noProof/>
          <w:sz w:val="20"/>
          <w:szCs w:val="20"/>
          <w:lang w:eastAsia="nl-NL"/>
        </w:rPr>
        <w:drawing>
          <wp:inline distT="0" distB="0" distL="0" distR="0" wp14:anchorId="54A51E1C" wp14:editId="4C8987B9">
            <wp:extent cx="5760720" cy="1114425"/>
            <wp:effectExtent l="0" t="0" r="0" b="9525"/>
            <wp:docPr id="2" name="Afbeelding 2" descr="C:\Users\reinewald_lydia\Desktop\participante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newald_lydia\Desktop\participanten-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114425"/>
                    </a:xfrm>
                    <a:prstGeom prst="rect">
                      <a:avLst/>
                    </a:prstGeom>
                    <a:noFill/>
                    <a:ln>
                      <a:noFill/>
                    </a:ln>
                  </pic:spPr>
                </pic:pic>
              </a:graphicData>
            </a:graphic>
          </wp:inline>
        </w:drawing>
      </w:r>
    </w:p>
    <w:p w14:paraId="687C3050" w14:textId="77777777" w:rsidR="0080780F" w:rsidRDefault="0080780F" w:rsidP="007662E2">
      <w:pPr>
        <w:ind w:left="426" w:hanging="426"/>
      </w:pPr>
    </w:p>
    <w:p w14:paraId="64BE6ED2" w14:textId="77777777" w:rsidR="0080780F" w:rsidRDefault="0080780F" w:rsidP="0080780F">
      <w:pPr>
        <w:rPr>
          <w:sz w:val="36"/>
          <w:szCs w:val="36"/>
        </w:rPr>
      </w:pPr>
    </w:p>
    <w:p w14:paraId="4FFB4933" w14:textId="5415D5F8" w:rsidR="0080780F" w:rsidRPr="000A6CF7" w:rsidRDefault="0080780F" w:rsidP="0080780F">
      <w:pPr>
        <w:rPr>
          <w:sz w:val="36"/>
          <w:szCs w:val="36"/>
        </w:rPr>
      </w:pPr>
      <w:r>
        <w:rPr>
          <w:sz w:val="36"/>
          <w:szCs w:val="36"/>
        </w:rPr>
        <w:t>Principeakkoord C</w:t>
      </w:r>
      <w:r w:rsidRPr="000A6CF7">
        <w:rPr>
          <w:sz w:val="36"/>
          <w:szCs w:val="36"/>
        </w:rPr>
        <w:t>ao Timmerindustrie</w:t>
      </w:r>
      <w:r>
        <w:rPr>
          <w:sz w:val="36"/>
          <w:szCs w:val="36"/>
        </w:rPr>
        <w:t xml:space="preserve"> 2024-2025</w:t>
      </w:r>
    </w:p>
    <w:p w14:paraId="7633FB6C" w14:textId="77777777" w:rsidR="0080780F" w:rsidRDefault="0080780F" w:rsidP="0080780F"/>
    <w:p w14:paraId="43414C87" w14:textId="77777777" w:rsidR="0080780F" w:rsidRDefault="0080780F" w:rsidP="0080780F">
      <w:r>
        <w:t xml:space="preserve">Partijen </w:t>
      </w:r>
    </w:p>
    <w:p w14:paraId="3B21BF45" w14:textId="77777777" w:rsidR="0080780F" w:rsidRDefault="0080780F" w:rsidP="0080780F">
      <w:pPr>
        <w:pStyle w:val="Lijstalinea"/>
        <w:numPr>
          <w:ilvl w:val="0"/>
          <w:numId w:val="1"/>
        </w:numPr>
        <w:ind w:left="426" w:hanging="426"/>
      </w:pPr>
      <w:r>
        <w:t>Nederlandse Branchevereniging voor de Timmerindustrie (NBVT), gevestigd te Almere-Buiten,</w:t>
      </w:r>
    </w:p>
    <w:p w14:paraId="18B386F2" w14:textId="77777777" w:rsidR="0080780F" w:rsidRDefault="0080780F" w:rsidP="0080780F">
      <w:pPr>
        <w:pStyle w:val="Lijstalinea"/>
        <w:numPr>
          <w:ilvl w:val="0"/>
          <w:numId w:val="1"/>
        </w:numPr>
        <w:ind w:left="426" w:hanging="426"/>
      </w:pPr>
      <w:r>
        <w:t>FNV, gevestigd te Utrecht en</w:t>
      </w:r>
    </w:p>
    <w:p w14:paraId="3A4CB354" w14:textId="77777777" w:rsidR="0080780F" w:rsidRDefault="0080780F" w:rsidP="0080780F">
      <w:pPr>
        <w:pStyle w:val="Lijstalinea"/>
        <w:numPr>
          <w:ilvl w:val="0"/>
          <w:numId w:val="1"/>
        </w:numPr>
        <w:ind w:left="426" w:hanging="426"/>
      </w:pPr>
      <w:r>
        <w:t>CNV Vakmensen, gevestigd te Utrecht</w:t>
      </w:r>
    </w:p>
    <w:p w14:paraId="2B8866F2" w14:textId="77777777" w:rsidR="0080780F" w:rsidRDefault="0080780F" w:rsidP="0080780F">
      <w:r>
        <w:t>hebben het onderstaande principeakkoord gesloten over een nieuwe Cao Timmerindustrie.</w:t>
      </w:r>
    </w:p>
    <w:p w14:paraId="2FEFEF4B" w14:textId="77777777" w:rsidR="0080780F" w:rsidRDefault="0080780F" w:rsidP="007662E2">
      <w:pPr>
        <w:ind w:left="426" w:hanging="426"/>
      </w:pPr>
    </w:p>
    <w:p w14:paraId="6077396C" w14:textId="77777777" w:rsidR="009F35DF" w:rsidRDefault="009F35DF" w:rsidP="007662E2">
      <w:pPr>
        <w:ind w:left="426" w:hanging="426"/>
      </w:pPr>
    </w:p>
    <w:p w14:paraId="13512D3B" w14:textId="29476721" w:rsidR="008B63CE" w:rsidRPr="008B63CE" w:rsidRDefault="008B63CE" w:rsidP="008B63CE">
      <w:pPr>
        <w:ind w:left="426" w:hanging="426"/>
        <w:rPr>
          <w:b/>
          <w:bCs/>
        </w:rPr>
      </w:pPr>
      <w:r w:rsidRPr="008B63CE">
        <w:rPr>
          <w:b/>
          <w:bCs/>
        </w:rPr>
        <w:t>1.</w:t>
      </w:r>
      <w:r w:rsidRPr="008B63CE">
        <w:rPr>
          <w:b/>
          <w:bCs/>
        </w:rPr>
        <w:tab/>
        <w:t>Looptijd</w:t>
      </w:r>
    </w:p>
    <w:p w14:paraId="02E74C6B" w14:textId="77777777" w:rsidR="00F9730F" w:rsidRDefault="00F9730F" w:rsidP="008B63CE">
      <w:pPr>
        <w:ind w:left="426" w:hanging="426"/>
      </w:pPr>
    </w:p>
    <w:p w14:paraId="2C40EA48" w14:textId="43FE03DF" w:rsidR="008B63CE" w:rsidRDefault="008B63CE" w:rsidP="008B63CE">
      <w:pPr>
        <w:ind w:left="426" w:hanging="426"/>
      </w:pPr>
      <w:r>
        <w:t>De nieuwe Cao Timmerindustrie heeft een looptijd van 1 maart 2024 tot 1 maart 2025.</w:t>
      </w:r>
    </w:p>
    <w:p w14:paraId="51688853" w14:textId="77777777" w:rsidR="008B63CE" w:rsidRDefault="008B63CE" w:rsidP="008B63CE">
      <w:pPr>
        <w:ind w:left="426" w:hanging="426"/>
      </w:pPr>
    </w:p>
    <w:p w14:paraId="0B2C3E6F" w14:textId="77777777" w:rsidR="008B63CE" w:rsidRDefault="008B63CE" w:rsidP="007662E2">
      <w:pPr>
        <w:ind w:left="426" w:hanging="426"/>
      </w:pPr>
    </w:p>
    <w:p w14:paraId="2797DDC6" w14:textId="77777777" w:rsidR="008B63CE" w:rsidRPr="001B3442" w:rsidRDefault="008B63CE" w:rsidP="008B63CE">
      <w:pPr>
        <w:ind w:left="426" w:hanging="426"/>
        <w:rPr>
          <w:b/>
          <w:bCs/>
        </w:rPr>
      </w:pPr>
      <w:r>
        <w:rPr>
          <w:b/>
          <w:bCs/>
        </w:rPr>
        <w:t>2</w:t>
      </w:r>
      <w:r w:rsidRPr="001B3442">
        <w:rPr>
          <w:b/>
          <w:bCs/>
        </w:rPr>
        <w:t>.</w:t>
      </w:r>
      <w:r w:rsidRPr="001B3442">
        <w:rPr>
          <w:b/>
          <w:bCs/>
        </w:rPr>
        <w:tab/>
        <w:t>Inkomen</w:t>
      </w:r>
    </w:p>
    <w:p w14:paraId="0823AE7A" w14:textId="77777777" w:rsidR="008B63CE" w:rsidRDefault="008B63CE" w:rsidP="008B63CE">
      <w:pPr>
        <w:ind w:left="426" w:hanging="426"/>
      </w:pPr>
    </w:p>
    <w:p w14:paraId="5BE944FA" w14:textId="2A0CC24E" w:rsidR="008B63CE" w:rsidRDefault="008B63CE" w:rsidP="008B63CE">
      <w:pPr>
        <w:ind w:left="426" w:hanging="426"/>
      </w:pPr>
      <w:r>
        <w:rPr>
          <w:u w:val="single"/>
        </w:rPr>
        <w:t>2</w:t>
      </w:r>
      <w:r w:rsidRPr="001B3442">
        <w:rPr>
          <w:u w:val="single"/>
        </w:rPr>
        <w:t>.1</w:t>
      </w:r>
      <w:r w:rsidRPr="001B3442">
        <w:rPr>
          <w:u w:val="single"/>
        </w:rPr>
        <w:tab/>
        <w:t>Lonen</w:t>
      </w:r>
    </w:p>
    <w:p w14:paraId="1F080FAD" w14:textId="77777777" w:rsidR="008B63CE" w:rsidRPr="00795D5C" w:rsidRDefault="008B63CE" w:rsidP="008B63CE">
      <w:pPr>
        <w:pStyle w:val="Lijstalinea"/>
        <w:numPr>
          <w:ilvl w:val="0"/>
          <w:numId w:val="4"/>
        </w:numPr>
        <w:ind w:left="426" w:hanging="426"/>
      </w:pPr>
      <w:r>
        <w:t xml:space="preserve">De verhogingen van het wettelijk minimumloon per 1 januari 2024, 1 juli 2024 en 1 januari 2025 worden onverkort </w:t>
      </w:r>
      <w:proofErr w:type="spellStart"/>
      <w:r>
        <w:t>doorvertaald</w:t>
      </w:r>
      <w:proofErr w:type="spellEnd"/>
      <w:r>
        <w:t xml:space="preserve"> naar de loontabellen van de cao.</w:t>
      </w:r>
    </w:p>
    <w:p w14:paraId="5D212A0A" w14:textId="77777777" w:rsidR="00F9730F" w:rsidRDefault="008B63CE" w:rsidP="00F9730F">
      <w:pPr>
        <w:pStyle w:val="Lijstalinea"/>
        <w:numPr>
          <w:ilvl w:val="0"/>
          <w:numId w:val="4"/>
        </w:numPr>
        <w:ind w:left="426" w:hanging="426"/>
      </w:pPr>
      <w:r>
        <w:t xml:space="preserve">Verder worden de garantielonen en de individueel afgesproken lonen in 2024 met in totaal 9,5% verhoogd, waarvan 6,5% per 1 maart 2024 en 3,0,% per 1 oktober 2024. </w:t>
      </w:r>
    </w:p>
    <w:p w14:paraId="63E6445B" w14:textId="66CCE2AE" w:rsidR="00F9730F" w:rsidRPr="00F9730F" w:rsidRDefault="00F9730F" w:rsidP="00F9730F">
      <w:pPr>
        <w:pStyle w:val="Lijstalinea"/>
        <w:numPr>
          <w:ilvl w:val="0"/>
          <w:numId w:val="4"/>
        </w:numPr>
        <w:ind w:left="426" w:hanging="426"/>
      </w:pPr>
      <w:r>
        <w:t>In deze cao-periode wordt de bestaande functie- en loonstructuur herzien. Tot het actualiseren van de functiestructuur was al besloten. De loonstructuur wordt aangepast n.a.v. de ontwikkeling van het wettelijk minimumloon. Het doel van die laatste aanpassing is de verhouding tussen de loongroepen weer in balans te brengen.</w:t>
      </w:r>
    </w:p>
    <w:p w14:paraId="274A2E7D" w14:textId="77777777" w:rsidR="00F9730F" w:rsidRDefault="00F9730F" w:rsidP="008B63CE">
      <w:pPr>
        <w:ind w:left="426" w:hanging="426"/>
      </w:pPr>
    </w:p>
    <w:p w14:paraId="5D1668B5" w14:textId="41E3A49C" w:rsidR="008B63CE" w:rsidRPr="00204D68" w:rsidRDefault="008B63CE" w:rsidP="008B63CE">
      <w:pPr>
        <w:ind w:left="426" w:hanging="426"/>
        <w:rPr>
          <w:u w:val="single"/>
        </w:rPr>
      </w:pPr>
      <w:r>
        <w:rPr>
          <w:u w:val="single"/>
        </w:rPr>
        <w:t>2</w:t>
      </w:r>
      <w:r w:rsidRPr="00204D68">
        <w:rPr>
          <w:u w:val="single"/>
        </w:rPr>
        <w:t>.2</w:t>
      </w:r>
      <w:r w:rsidRPr="00204D68">
        <w:rPr>
          <w:u w:val="single"/>
        </w:rPr>
        <w:tab/>
        <w:t>Toeslagen en vergoedingen</w:t>
      </w:r>
    </w:p>
    <w:p w14:paraId="3FBBC6EA" w14:textId="5A40938E" w:rsidR="008B63CE" w:rsidRPr="00052063" w:rsidRDefault="008B63CE" w:rsidP="008B63CE">
      <w:pPr>
        <w:ind w:left="426" w:hanging="426"/>
        <w:rPr>
          <w:i/>
          <w:iCs/>
        </w:rPr>
      </w:pPr>
      <w:r w:rsidRPr="00AE4A76">
        <w:t>a.</w:t>
      </w:r>
      <w:r w:rsidRPr="00AE4A76">
        <w:tab/>
      </w:r>
      <w:r w:rsidRPr="00204D68">
        <w:rPr>
          <w:i/>
          <w:iCs/>
        </w:rPr>
        <w:t>Reiskostenvergoeding woon-werkverkeer</w:t>
      </w:r>
      <w:r>
        <w:rPr>
          <w:i/>
          <w:iCs/>
        </w:rPr>
        <w:t xml:space="preserve">:  </w:t>
      </w:r>
      <w:r>
        <w:t xml:space="preserve">Deze regeling wordt m.i.v. 1 maart 2024 </w:t>
      </w:r>
      <w:r w:rsidR="00B022E2">
        <w:t xml:space="preserve">als volgt </w:t>
      </w:r>
      <w:r>
        <w:t xml:space="preserve">aangepast. </w:t>
      </w:r>
      <w:r w:rsidR="00B022E2">
        <w:t>De werkgever vergoedt:</w:t>
      </w:r>
    </w:p>
    <w:p w14:paraId="7C1C2374" w14:textId="77777777" w:rsidR="008B63CE" w:rsidRDefault="008B63CE" w:rsidP="008B63CE">
      <w:pPr>
        <w:pStyle w:val="Lijstalinea"/>
        <w:numPr>
          <w:ilvl w:val="0"/>
          <w:numId w:val="2"/>
        </w:numPr>
        <w:ind w:hanging="294"/>
      </w:pPr>
      <w:r>
        <w:t>als de werknemer per openbaar vervoer reist: de feitelijke kosten (trein: 2</w:t>
      </w:r>
      <w:r w:rsidRPr="00F32060">
        <w:rPr>
          <w:vertAlign w:val="superscript"/>
        </w:rPr>
        <w:t>e</w:t>
      </w:r>
      <w:r>
        <w:t xml:space="preserve"> klas) of </w:t>
      </w:r>
    </w:p>
    <w:p w14:paraId="5E8901F7" w14:textId="77777777" w:rsidR="008B63CE" w:rsidRDefault="008B63CE" w:rsidP="008B63CE">
      <w:pPr>
        <w:pStyle w:val="Lijstalinea"/>
        <w:numPr>
          <w:ilvl w:val="0"/>
          <w:numId w:val="2"/>
        </w:numPr>
        <w:ind w:hanging="294"/>
      </w:pPr>
      <w:r>
        <w:t>als de werknemer een ander middel van vervoer gebruikt:</w:t>
      </w:r>
    </w:p>
    <w:p w14:paraId="491D3F11" w14:textId="60995E86" w:rsidR="008B63CE" w:rsidRDefault="008B63CE" w:rsidP="008B63CE">
      <w:pPr>
        <w:pStyle w:val="Lijstalinea"/>
        <w:numPr>
          <w:ilvl w:val="0"/>
          <w:numId w:val="5"/>
        </w:numPr>
        <w:ind w:left="851" w:hanging="152"/>
      </w:pPr>
      <w:r>
        <w:t xml:space="preserve">tot 5 km enkele reis: € 1,00 </w:t>
      </w:r>
      <w:r w:rsidR="00B022E2">
        <w:t xml:space="preserve">netto </w:t>
      </w:r>
      <w:r>
        <w:t>per gewerkte dag;</w:t>
      </w:r>
    </w:p>
    <w:p w14:paraId="02093CF5" w14:textId="6B3E47BD" w:rsidR="008B63CE" w:rsidRDefault="008B63CE" w:rsidP="008B63CE">
      <w:pPr>
        <w:pStyle w:val="Lijstalinea"/>
        <w:numPr>
          <w:ilvl w:val="0"/>
          <w:numId w:val="5"/>
        </w:numPr>
        <w:ind w:left="851" w:hanging="152"/>
      </w:pPr>
      <w:r>
        <w:t xml:space="preserve">5 km t/m 30 km enkele reis: € 0,23 </w:t>
      </w:r>
      <w:r w:rsidR="00B022E2">
        <w:t xml:space="preserve">netto </w:t>
      </w:r>
      <w:r>
        <w:t xml:space="preserve">per km; </w:t>
      </w:r>
    </w:p>
    <w:p w14:paraId="377424F3" w14:textId="7968144A" w:rsidR="008B63CE" w:rsidRDefault="008B63CE" w:rsidP="008B63CE">
      <w:pPr>
        <w:pStyle w:val="Lijstalinea"/>
        <w:numPr>
          <w:ilvl w:val="0"/>
          <w:numId w:val="5"/>
        </w:numPr>
        <w:ind w:left="851" w:hanging="152"/>
      </w:pPr>
      <w:r>
        <w:t>meer dan 30 km enkele reis: 30 x € 0,23</w:t>
      </w:r>
      <w:r w:rsidR="00B022E2">
        <w:t xml:space="preserve"> netto</w:t>
      </w:r>
      <w:r>
        <w:t>.</w:t>
      </w:r>
    </w:p>
    <w:p w14:paraId="7DBA3C9E" w14:textId="35C747F1" w:rsidR="008B63CE" w:rsidRDefault="00B022E2" w:rsidP="008B63CE">
      <w:pPr>
        <w:ind w:left="426"/>
      </w:pPr>
      <w:r>
        <w:t>D</w:t>
      </w:r>
      <w:r w:rsidR="008B63CE">
        <w:t xml:space="preserve">e vergoeding </w:t>
      </w:r>
      <w:r>
        <w:t xml:space="preserve">wordt </w:t>
      </w:r>
      <w:r w:rsidR="008B63CE">
        <w:t xml:space="preserve">voortaan aangepast als de werknemer op eigen initiatief verhuist naar een verder gelegen adres. </w:t>
      </w:r>
    </w:p>
    <w:p w14:paraId="34763706" w14:textId="604AE070" w:rsidR="00F9730F" w:rsidRDefault="008B63CE" w:rsidP="00EA2BD9">
      <w:pPr>
        <w:ind w:left="426" w:hanging="426"/>
      </w:pPr>
      <w:r w:rsidRPr="00AE4A76">
        <w:t>b.</w:t>
      </w:r>
      <w:r w:rsidRPr="00AE4A76">
        <w:tab/>
      </w:r>
      <w:r w:rsidRPr="00204D68">
        <w:rPr>
          <w:i/>
          <w:iCs/>
        </w:rPr>
        <w:t>Stagevergoeding</w:t>
      </w:r>
      <w:r>
        <w:rPr>
          <w:i/>
          <w:iCs/>
        </w:rPr>
        <w:t xml:space="preserve">: </w:t>
      </w:r>
      <w:r>
        <w:t>Stagiairs ontvangen m.i.v. 1 maart 2024 een stagevergoeding</w:t>
      </w:r>
      <w:r w:rsidR="00EA2BD9">
        <w:t xml:space="preserve">. Deze bedraagt </w:t>
      </w:r>
      <w:r>
        <w:t xml:space="preserve">ten minste </w:t>
      </w:r>
      <w:bookmarkStart w:id="0" w:name="_Hlk159591367"/>
      <w:r>
        <w:t xml:space="preserve">€ 450 bruto </w:t>
      </w:r>
      <w:bookmarkEnd w:id="0"/>
      <w:r>
        <w:t>per maand. Dit bedrag geldt voor een voltijd</w:t>
      </w:r>
      <w:r w:rsidR="001A6BC1">
        <w:t>s</w:t>
      </w:r>
      <w:r>
        <w:t>tage</w:t>
      </w:r>
      <w:r w:rsidR="00EA2BD9">
        <w:t xml:space="preserve">. </w:t>
      </w:r>
      <w:r w:rsidR="00F9730F">
        <w:t xml:space="preserve">Met deze afspraak </w:t>
      </w:r>
      <w:r w:rsidR="00F9730F">
        <w:lastRenderedPageBreak/>
        <w:t xml:space="preserve">voldoen cao-partijen aan één van de doelstellingen van </w:t>
      </w:r>
      <w:bookmarkStart w:id="1" w:name="_Hlk160453322"/>
      <w:r w:rsidR="00F9730F">
        <w:t xml:space="preserve">het </w:t>
      </w:r>
      <w:r w:rsidR="00F9730F" w:rsidRPr="00F9730F">
        <w:t>Stagepact MBO 2023-2027</w:t>
      </w:r>
      <w:r w:rsidR="001C4B88">
        <w:t xml:space="preserve"> </w:t>
      </w:r>
      <w:bookmarkEnd w:id="1"/>
      <w:r w:rsidR="001C4B88">
        <w:t>(zie ook punt 6.2 van dit akkoord).</w:t>
      </w:r>
    </w:p>
    <w:p w14:paraId="6C722605" w14:textId="23CE723A" w:rsidR="008B63CE" w:rsidRPr="00052063" w:rsidRDefault="008B63CE" w:rsidP="008B63CE">
      <w:pPr>
        <w:ind w:left="426" w:hanging="426"/>
        <w:rPr>
          <w:i/>
          <w:iCs/>
        </w:rPr>
      </w:pPr>
      <w:r w:rsidRPr="00AE4A76">
        <w:t>c.</w:t>
      </w:r>
      <w:r w:rsidRPr="00AE4A76">
        <w:tab/>
      </w:r>
      <w:r w:rsidRPr="00204D68">
        <w:rPr>
          <w:i/>
          <w:iCs/>
        </w:rPr>
        <w:t>Thuiswerkvergoeding</w:t>
      </w:r>
      <w:r>
        <w:rPr>
          <w:i/>
          <w:iCs/>
        </w:rPr>
        <w:t xml:space="preserve">:  </w:t>
      </w:r>
      <w:r>
        <w:t>De vergoeding wordt m.i.v. 1 maart 2024 verhoogd van € 2,15 naar € 2,35 (netto) per thuis gewerkte dag.</w:t>
      </w:r>
    </w:p>
    <w:p w14:paraId="722972AB" w14:textId="33910141" w:rsidR="008B63CE" w:rsidRPr="00052063" w:rsidRDefault="008B63CE" w:rsidP="008B63CE">
      <w:pPr>
        <w:ind w:left="426" w:hanging="426"/>
        <w:rPr>
          <w:i/>
          <w:iCs/>
        </w:rPr>
      </w:pPr>
      <w:r w:rsidRPr="00AE4A76">
        <w:t>d.</w:t>
      </w:r>
      <w:r w:rsidRPr="00AE4A76">
        <w:tab/>
      </w:r>
      <w:r w:rsidRPr="00B8464F">
        <w:rPr>
          <w:i/>
          <w:iCs/>
        </w:rPr>
        <w:t>Vakantietoeslag</w:t>
      </w:r>
      <w:r>
        <w:rPr>
          <w:i/>
          <w:iCs/>
        </w:rPr>
        <w:t xml:space="preserve">: </w:t>
      </w:r>
      <w:r>
        <w:t xml:space="preserve">M.i.v. 1 maart 2024 wordt de vakantietoeslag verhoogd van 8,25% naar 8,33% (één maandsalaris). </w:t>
      </w:r>
    </w:p>
    <w:p w14:paraId="3B20F6D8" w14:textId="77777777" w:rsidR="008B63CE" w:rsidRDefault="008B63CE" w:rsidP="008B63CE">
      <w:pPr>
        <w:rPr>
          <w:u w:val="single"/>
        </w:rPr>
      </w:pPr>
    </w:p>
    <w:p w14:paraId="7AAA8585" w14:textId="000B8563" w:rsidR="008B63CE" w:rsidRPr="009F35DF" w:rsidRDefault="008B63CE" w:rsidP="008B63CE">
      <w:pPr>
        <w:ind w:left="426" w:hanging="426"/>
      </w:pPr>
      <w:r>
        <w:rPr>
          <w:u w:val="single"/>
        </w:rPr>
        <w:t>2</w:t>
      </w:r>
      <w:r w:rsidRPr="00951477">
        <w:rPr>
          <w:u w:val="single"/>
        </w:rPr>
        <w:t>.3</w:t>
      </w:r>
      <w:r w:rsidRPr="00951477">
        <w:rPr>
          <w:u w:val="single"/>
        </w:rPr>
        <w:tab/>
      </w:r>
      <w:r>
        <w:rPr>
          <w:u w:val="single"/>
        </w:rPr>
        <w:t>Aanvullend arbeidsongeschiktheidsp</w:t>
      </w:r>
      <w:r w:rsidRPr="00951477">
        <w:rPr>
          <w:u w:val="single"/>
        </w:rPr>
        <w:t>ensioen</w:t>
      </w:r>
      <w:r>
        <w:rPr>
          <w:u w:val="single"/>
        </w:rPr>
        <w:t xml:space="preserve"> (AAP) en Eindejaarsuitkering bij arbeidsongeschiktheid (EJU)</w:t>
      </w:r>
      <w:r>
        <w:t xml:space="preserve"> </w:t>
      </w:r>
    </w:p>
    <w:p w14:paraId="7AD14356" w14:textId="780D2847" w:rsidR="008B63CE" w:rsidRDefault="008B63CE" w:rsidP="008B63CE">
      <w:pPr>
        <w:pStyle w:val="Lijstalinea"/>
        <w:numPr>
          <w:ilvl w:val="0"/>
          <w:numId w:val="15"/>
        </w:numPr>
        <w:ind w:left="426" w:hanging="426"/>
      </w:pPr>
      <w:r>
        <w:t xml:space="preserve">De regelingen AAP en EJU worden uitgevoerd door </w:t>
      </w:r>
      <w:proofErr w:type="spellStart"/>
      <w:r>
        <w:t>bpfBOUW</w:t>
      </w:r>
      <w:proofErr w:type="spellEnd"/>
      <w:r>
        <w:t xml:space="preserve">. Het </w:t>
      </w:r>
      <w:proofErr w:type="spellStart"/>
      <w:r>
        <w:t>bpf</w:t>
      </w:r>
      <w:proofErr w:type="spellEnd"/>
      <w:r>
        <w:t xml:space="preserve"> heeft laten weten dat het zeer ingewikkeld zou zijn om deze regelingen op te nemen in het nieuwe </w:t>
      </w:r>
      <w:r w:rsidR="001A6BC1">
        <w:t>pensioenstelsel</w:t>
      </w:r>
      <w:r>
        <w:t>, o</w:t>
      </w:r>
      <w:r w:rsidR="00B022E2">
        <w:t xml:space="preserve">nder meer </w:t>
      </w:r>
      <w:r>
        <w:t xml:space="preserve">omdat het aantal mensen dat ervoor in aanmerking komt relatief klein is. </w:t>
      </w:r>
    </w:p>
    <w:p w14:paraId="49113C8B" w14:textId="77AEAC23" w:rsidR="008B63CE" w:rsidRDefault="008B63CE" w:rsidP="008B63CE">
      <w:pPr>
        <w:pStyle w:val="Lijstalinea"/>
        <w:numPr>
          <w:ilvl w:val="0"/>
          <w:numId w:val="15"/>
        </w:numPr>
        <w:ind w:left="426" w:hanging="426"/>
      </w:pPr>
      <w:r>
        <w:t>Daarom hebben cao-partijen besloten de instroom in beide regelingen z.s.m. te beëindigen. De mensen die al een AAP of EJU ontvangen, houden daar recht op zolang zij aan de voorwaarden voldoen. Degenen die nu een AAP ontvangen en na afloop voldoen aan de huidige EJU-voorwaarden, houden recht op de EJU zolang zij aan d</w:t>
      </w:r>
      <w:r w:rsidR="00BF7F61">
        <w:t>ie</w:t>
      </w:r>
      <w:r>
        <w:t xml:space="preserve"> EJU-voorwaarden voldoen. Een en ander wordt vastgelegd in het pensioenreglement van </w:t>
      </w:r>
      <w:proofErr w:type="spellStart"/>
      <w:r>
        <w:t>bpfBOUW</w:t>
      </w:r>
      <w:proofErr w:type="spellEnd"/>
      <w:r>
        <w:t>.</w:t>
      </w:r>
    </w:p>
    <w:p w14:paraId="354C758A" w14:textId="77777777" w:rsidR="008B63CE" w:rsidRDefault="008B63CE" w:rsidP="008B63CE">
      <w:pPr>
        <w:ind w:left="426" w:hanging="426"/>
      </w:pPr>
    </w:p>
    <w:p w14:paraId="3ABE0A24" w14:textId="77777777" w:rsidR="008B63CE" w:rsidRDefault="008B63CE" w:rsidP="007662E2">
      <w:pPr>
        <w:ind w:left="426" w:hanging="426"/>
      </w:pPr>
    </w:p>
    <w:p w14:paraId="28A180F0" w14:textId="77777777" w:rsidR="003A49D5" w:rsidRPr="0084447B" w:rsidRDefault="003A49D5" w:rsidP="003A49D5">
      <w:pPr>
        <w:ind w:left="426" w:hanging="426"/>
        <w:rPr>
          <w:b/>
          <w:bCs/>
        </w:rPr>
      </w:pPr>
      <w:r>
        <w:rPr>
          <w:b/>
          <w:bCs/>
        </w:rPr>
        <w:t>3</w:t>
      </w:r>
      <w:r w:rsidRPr="0084447B">
        <w:rPr>
          <w:b/>
          <w:bCs/>
        </w:rPr>
        <w:t>.</w:t>
      </w:r>
      <w:r w:rsidRPr="0084447B">
        <w:rPr>
          <w:b/>
          <w:bCs/>
        </w:rPr>
        <w:tab/>
        <w:t>Vrije dagen en verlof</w:t>
      </w:r>
    </w:p>
    <w:p w14:paraId="56DC3560" w14:textId="77777777" w:rsidR="003A49D5" w:rsidRDefault="003A49D5" w:rsidP="003A49D5">
      <w:pPr>
        <w:ind w:left="426" w:hanging="426"/>
      </w:pPr>
      <w:bookmarkStart w:id="2" w:name="_Hlk159601225"/>
    </w:p>
    <w:p w14:paraId="58F89AEF" w14:textId="0AD5A1E0" w:rsidR="003A49D5" w:rsidRPr="008F7CE2" w:rsidRDefault="003A49D5" w:rsidP="003A49D5">
      <w:pPr>
        <w:ind w:left="426" w:hanging="426"/>
        <w:rPr>
          <w:u w:val="single"/>
        </w:rPr>
      </w:pPr>
      <w:r>
        <w:rPr>
          <w:u w:val="single"/>
        </w:rPr>
        <w:t>3</w:t>
      </w:r>
      <w:r w:rsidRPr="008F7CE2">
        <w:rPr>
          <w:u w:val="single"/>
        </w:rPr>
        <w:t>.1</w:t>
      </w:r>
      <w:r w:rsidRPr="008F7CE2">
        <w:rPr>
          <w:u w:val="single"/>
        </w:rPr>
        <w:tab/>
        <w:t>Roostervrij en vakantie</w:t>
      </w:r>
    </w:p>
    <w:bookmarkEnd w:id="2"/>
    <w:p w14:paraId="545CB4B7" w14:textId="030EAF4F" w:rsidR="003A49D5" w:rsidRDefault="003A49D5" w:rsidP="003A49D5">
      <w:r>
        <w:t xml:space="preserve">De 7 roostervrije dagen (52,5 uren) </w:t>
      </w:r>
      <w:r w:rsidR="00EA2BD9">
        <w:t>waar iedere werknemer recht op heeft</w:t>
      </w:r>
      <w:r w:rsidR="00BF7F61">
        <w:t>,</w:t>
      </w:r>
      <w:r w:rsidR="00EA2BD9">
        <w:t xml:space="preserve"> </w:t>
      </w:r>
      <w:r>
        <w:t xml:space="preserve">worden m.i.v. 1 maart 2024 aangemerkt als bovenwettelijke vakantiedagen. Dit betekent o.m. dat de werknemer die op deze dagen ziek is, in overleg met de werkgever op een ander moment alsnog van deze dagen gebruik kan maken. </w:t>
      </w:r>
    </w:p>
    <w:p w14:paraId="038DADEC" w14:textId="77777777" w:rsidR="003A49D5" w:rsidRDefault="003A49D5" w:rsidP="003A49D5">
      <w:pPr>
        <w:ind w:left="426" w:hanging="426"/>
      </w:pPr>
    </w:p>
    <w:p w14:paraId="6D55D740" w14:textId="302B6B33" w:rsidR="003A49D5" w:rsidRPr="008F7CE2" w:rsidRDefault="003A49D5" w:rsidP="003A49D5">
      <w:pPr>
        <w:ind w:left="426" w:hanging="426"/>
        <w:rPr>
          <w:u w:val="single"/>
        </w:rPr>
      </w:pPr>
      <w:r>
        <w:rPr>
          <w:u w:val="single"/>
        </w:rPr>
        <w:t>3</w:t>
      </w:r>
      <w:r w:rsidRPr="008F7CE2">
        <w:rPr>
          <w:u w:val="single"/>
        </w:rPr>
        <w:t>.</w:t>
      </w:r>
      <w:r>
        <w:rPr>
          <w:u w:val="single"/>
        </w:rPr>
        <w:t>2</w:t>
      </w:r>
      <w:r w:rsidRPr="008F7CE2">
        <w:rPr>
          <w:u w:val="single"/>
        </w:rPr>
        <w:tab/>
      </w:r>
      <w:r>
        <w:rPr>
          <w:u w:val="single"/>
        </w:rPr>
        <w:t>Verlof voor stervensbegeleiding en r</w:t>
      </w:r>
      <w:r w:rsidRPr="008F7CE2">
        <w:rPr>
          <w:u w:val="single"/>
        </w:rPr>
        <w:t>o</w:t>
      </w:r>
      <w:r>
        <w:rPr>
          <w:u w:val="single"/>
        </w:rPr>
        <w:t>uw</w:t>
      </w:r>
    </w:p>
    <w:p w14:paraId="112FAC03" w14:textId="26E65795" w:rsidR="003A49D5" w:rsidRDefault="003A49D5" w:rsidP="003A49D5">
      <w:r>
        <w:t xml:space="preserve">De cao-regelingen voor palliatief en rouwverlof worden m.i.v. 1 maart 2024 aangepast. Vanaf dat moment geldt het recht op palliatief verlof ook voor de stervensbegeleiding van een schoonkind of schoonouder. Het recht op rouwverlof geldt dan ook voor het verwerken van het overlijden van een schoonkind of schoonouder. </w:t>
      </w:r>
    </w:p>
    <w:p w14:paraId="59D166A8" w14:textId="77777777" w:rsidR="003A49D5" w:rsidRDefault="003A49D5" w:rsidP="007662E2">
      <w:pPr>
        <w:ind w:left="426" w:hanging="426"/>
      </w:pPr>
    </w:p>
    <w:p w14:paraId="593F8B24" w14:textId="77777777" w:rsidR="003A49D5" w:rsidRDefault="003A49D5" w:rsidP="007662E2">
      <w:pPr>
        <w:ind w:left="426" w:hanging="426"/>
      </w:pPr>
    </w:p>
    <w:p w14:paraId="55FA617B" w14:textId="4ACB4488" w:rsidR="0084447B" w:rsidRPr="0084447B" w:rsidRDefault="0072454F" w:rsidP="007662E2">
      <w:pPr>
        <w:ind w:left="426" w:hanging="426"/>
        <w:rPr>
          <w:b/>
          <w:bCs/>
        </w:rPr>
      </w:pPr>
      <w:r>
        <w:rPr>
          <w:b/>
          <w:bCs/>
        </w:rPr>
        <w:t>4</w:t>
      </w:r>
      <w:r w:rsidR="0084447B" w:rsidRPr="0084447B">
        <w:rPr>
          <w:b/>
          <w:bCs/>
        </w:rPr>
        <w:t>.</w:t>
      </w:r>
      <w:r w:rsidR="0084447B" w:rsidRPr="0084447B">
        <w:rPr>
          <w:b/>
          <w:bCs/>
        </w:rPr>
        <w:tab/>
        <w:t>Arbeidsduur en werktijden</w:t>
      </w:r>
    </w:p>
    <w:p w14:paraId="7F4C5DE0" w14:textId="77777777" w:rsidR="0084447B" w:rsidRDefault="0084447B" w:rsidP="007662E2">
      <w:pPr>
        <w:ind w:left="426" w:hanging="426"/>
      </w:pPr>
    </w:p>
    <w:p w14:paraId="6569F293" w14:textId="6167BFD8" w:rsidR="00EC1778" w:rsidRPr="00EC1778" w:rsidRDefault="003A49D5" w:rsidP="00EC1778">
      <w:pPr>
        <w:ind w:left="426" w:hanging="426"/>
        <w:rPr>
          <w:u w:val="single"/>
        </w:rPr>
      </w:pPr>
      <w:r>
        <w:rPr>
          <w:u w:val="single"/>
        </w:rPr>
        <w:t>4</w:t>
      </w:r>
      <w:r w:rsidR="00EC1778" w:rsidRPr="00EC1778">
        <w:rPr>
          <w:u w:val="single"/>
        </w:rPr>
        <w:t xml:space="preserve">.1 </w:t>
      </w:r>
      <w:r w:rsidR="00EC1778" w:rsidRPr="00EC1778">
        <w:rPr>
          <w:u w:val="single"/>
        </w:rPr>
        <w:tab/>
        <w:t xml:space="preserve">Individuele werktijden </w:t>
      </w:r>
    </w:p>
    <w:p w14:paraId="158A3C05" w14:textId="625603C2" w:rsidR="00EC1778" w:rsidRDefault="00EA2BD9" w:rsidP="003532FD">
      <w:r w:rsidRPr="00EA2BD9">
        <w:t xml:space="preserve">De cao-regeling voor individuele werktijden </w:t>
      </w:r>
      <w:r w:rsidR="00EC1778" w:rsidRPr="00EA2BD9">
        <w:t>wordt</w:t>
      </w:r>
      <w:r w:rsidR="007448FE" w:rsidRPr="00EA2BD9">
        <w:t xml:space="preserve"> </w:t>
      </w:r>
      <w:r>
        <w:t xml:space="preserve">als volgt </w:t>
      </w:r>
      <w:r w:rsidRPr="00EA2BD9">
        <w:t xml:space="preserve">aangepast. </w:t>
      </w:r>
      <w:r w:rsidR="00EC1778">
        <w:t xml:space="preserve"> </w:t>
      </w:r>
    </w:p>
    <w:p w14:paraId="2C8BE6D1" w14:textId="4369F91F" w:rsidR="00EC1778" w:rsidRDefault="00EC1778" w:rsidP="00BB698E">
      <w:pPr>
        <w:pStyle w:val="Lijstalinea"/>
        <w:numPr>
          <w:ilvl w:val="0"/>
          <w:numId w:val="9"/>
        </w:numPr>
        <w:ind w:left="426" w:hanging="426"/>
      </w:pPr>
      <w:r>
        <w:t xml:space="preserve">Is het voor de werknemer om gezondheidsredenen bezwaarlijk zich te houden aan de normale werk- en rusttijden </w:t>
      </w:r>
      <w:r w:rsidR="006D2554">
        <w:t>volgens de cao</w:t>
      </w:r>
      <w:r>
        <w:t xml:space="preserve">? En komt dit door aantoonbare zorgverplichtingen of andere persoonlijke omstandigheden? Dan heeft hij het recht om in redelijk overleg met de werkgever afspraken te maken over individuele werk- en rusttijden. </w:t>
      </w:r>
    </w:p>
    <w:p w14:paraId="0E22AB9B" w14:textId="484940BF" w:rsidR="00EC1778" w:rsidRDefault="00EC1778" w:rsidP="00BB698E">
      <w:pPr>
        <w:pStyle w:val="Lijstalinea"/>
        <w:numPr>
          <w:ilvl w:val="0"/>
          <w:numId w:val="9"/>
        </w:numPr>
        <w:ind w:left="426" w:hanging="426"/>
      </w:pPr>
      <w:r>
        <w:t xml:space="preserve">De werknemer heeft recht op uitzondering van de normale werk- en rusttijden, zo nodig in overleg met de arbodienst. </w:t>
      </w:r>
      <w:r w:rsidR="00166E06">
        <w:t xml:space="preserve">Het </w:t>
      </w:r>
      <w:r w:rsidR="00BB698E">
        <w:t xml:space="preserve">vaststellen </w:t>
      </w:r>
      <w:r>
        <w:t xml:space="preserve">van de </w:t>
      </w:r>
      <w:r w:rsidR="00BB698E">
        <w:t xml:space="preserve">individuele </w:t>
      </w:r>
      <w:r>
        <w:t>werktijden</w:t>
      </w:r>
      <w:r w:rsidR="00313798">
        <w:t xml:space="preserve"> en </w:t>
      </w:r>
      <w:r>
        <w:t>de periode waar</w:t>
      </w:r>
      <w:r w:rsidR="00313798">
        <w:t xml:space="preserve">voor die gelden </w:t>
      </w:r>
      <w:r w:rsidR="00BB698E">
        <w:t xml:space="preserve">gebeurt </w:t>
      </w:r>
      <w:r>
        <w:t xml:space="preserve">in overleg tussen </w:t>
      </w:r>
      <w:r w:rsidR="00BB698E">
        <w:t xml:space="preserve">de </w:t>
      </w:r>
      <w:r>
        <w:t xml:space="preserve">werkgever en </w:t>
      </w:r>
      <w:r w:rsidR="00BB698E">
        <w:t>de werknemer</w:t>
      </w:r>
      <w:r>
        <w:t>.</w:t>
      </w:r>
      <w:r w:rsidR="00BB698E">
        <w:t xml:space="preserve"> </w:t>
      </w:r>
    </w:p>
    <w:p w14:paraId="15F9FDE4" w14:textId="77777777" w:rsidR="00EC1778" w:rsidRDefault="00EC1778" w:rsidP="007662E2">
      <w:pPr>
        <w:ind w:left="426" w:hanging="426"/>
      </w:pPr>
    </w:p>
    <w:p w14:paraId="3BD914F2" w14:textId="479B1159" w:rsidR="007448FE" w:rsidRPr="00F519B0" w:rsidRDefault="003A49D5" w:rsidP="007662E2">
      <w:pPr>
        <w:ind w:left="426" w:hanging="426"/>
        <w:rPr>
          <w:u w:val="single"/>
        </w:rPr>
      </w:pPr>
      <w:r>
        <w:rPr>
          <w:u w:val="single"/>
        </w:rPr>
        <w:t>4</w:t>
      </w:r>
      <w:r w:rsidR="007448FE" w:rsidRPr="00F519B0">
        <w:rPr>
          <w:u w:val="single"/>
        </w:rPr>
        <w:t>.2</w:t>
      </w:r>
      <w:r w:rsidR="007448FE" w:rsidRPr="00F519B0">
        <w:rPr>
          <w:u w:val="single"/>
        </w:rPr>
        <w:tab/>
        <w:t>Vierdaagse werkweek</w:t>
      </w:r>
    </w:p>
    <w:p w14:paraId="38BBF112" w14:textId="5386E856" w:rsidR="007448FE" w:rsidRDefault="007448FE" w:rsidP="007448FE">
      <w:r>
        <w:t>In de cao wordt opgenomen dat b</w:t>
      </w:r>
      <w:r w:rsidRPr="007448FE">
        <w:t xml:space="preserve">ij een verzoek van de werknemer voor een </w:t>
      </w:r>
      <w:r w:rsidR="00F519B0">
        <w:t>vier</w:t>
      </w:r>
      <w:r w:rsidRPr="007448FE">
        <w:t>daagse werkweek, de werkgever zich in</w:t>
      </w:r>
      <w:r>
        <w:t xml:space="preserve">spant </w:t>
      </w:r>
      <w:r w:rsidRPr="007448FE">
        <w:t>om aan dit verzoek tegemoet te komen.</w:t>
      </w:r>
    </w:p>
    <w:p w14:paraId="573AB01C" w14:textId="77777777" w:rsidR="007448FE" w:rsidRDefault="007448FE" w:rsidP="007662E2">
      <w:pPr>
        <w:ind w:left="426" w:hanging="426"/>
      </w:pPr>
    </w:p>
    <w:p w14:paraId="7CD8E818" w14:textId="798C0F6B" w:rsidR="000F3858" w:rsidRDefault="003A49D5" w:rsidP="007662E2">
      <w:pPr>
        <w:ind w:left="426" w:hanging="426"/>
      </w:pPr>
      <w:r>
        <w:rPr>
          <w:u w:val="single"/>
        </w:rPr>
        <w:lastRenderedPageBreak/>
        <w:t>4</w:t>
      </w:r>
      <w:r w:rsidR="000F3858" w:rsidRPr="000F3858">
        <w:rPr>
          <w:u w:val="single"/>
        </w:rPr>
        <w:t>.</w:t>
      </w:r>
      <w:r w:rsidR="00297B52">
        <w:rPr>
          <w:u w:val="single"/>
        </w:rPr>
        <w:t>3</w:t>
      </w:r>
      <w:r w:rsidR="000F3858" w:rsidRPr="000F3858">
        <w:rPr>
          <w:u w:val="single"/>
        </w:rPr>
        <w:tab/>
        <w:t>Tropenrooster</w:t>
      </w:r>
    </w:p>
    <w:p w14:paraId="0ED706D2" w14:textId="08B6AB42" w:rsidR="007C59DB" w:rsidRPr="007C59DB" w:rsidRDefault="006D2554" w:rsidP="007662E2">
      <w:pPr>
        <w:ind w:left="426" w:hanging="426"/>
      </w:pPr>
      <w:r w:rsidRPr="006D2554">
        <w:t xml:space="preserve">In de cao </w:t>
      </w:r>
      <w:r w:rsidR="007C59DB" w:rsidRPr="006D2554">
        <w:t xml:space="preserve">wordt de volgende </w:t>
      </w:r>
      <w:r w:rsidR="00166E06" w:rsidRPr="006D2554">
        <w:t xml:space="preserve">nieuwe </w:t>
      </w:r>
      <w:r w:rsidR="007C59DB" w:rsidRPr="006D2554">
        <w:t>regeling opgenomen.</w:t>
      </w:r>
    </w:p>
    <w:p w14:paraId="469B665F" w14:textId="6C85C91A" w:rsidR="005B665A" w:rsidRDefault="000F3858" w:rsidP="000317E5">
      <w:pPr>
        <w:pStyle w:val="Lijstalinea"/>
        <w:numPr>
          <w:ilvl w:val="0"/>
          <w:numId w:val="7"/>
        </w:numPr>
        <w:ind w:left="426" w:hanging="426"/>
      </w:pPr>
      <w:r>
        <w:t xml:space="preserve">Voor de onderneming of een deel daarvan kan een </w:t>
      </w:r>
      <w:r w:rsidR="00297B52">
        <w:t xml:space="preserve">tijdelijk </w:t>
      </w:r>
      <w:r>
        <w:t>tropenrooster worden vastgesteld</w:t>
      </w:r>
      <w:r w:rsidR="00910A45">
        <w:t>.</w:t>
      </w:r>
      <w:r w:rsidR="005B665A">
        <w:t xml:space="preserve"> Dit geldt:</w:t>
      </w:r>
    </w:p>
    <w:p w14:paraId="51DBD1C5" w14:textId="6D4BE23B" w:rsidR="00634DAE" w:rsidRDefault="005B665A" w:rsidP="00052063">
      <w:pPr>
        <w:pStyle w:val="Lijstalinea"/>
        <w:numPr>
          <w:ilvl w:val="0"/>
          <w:numId w:val="11"/>
        </w:numPr>
        <w:ind w:hanging="294"/>
      </w:pPr>
      <w:bookmarkStart w:id="3" w:name="_Hlk160194946"/>
      <w:r>
        <w:t xml:space="preserve">voor </w:t>
      </w:r>
      <w:r w:rsidR="00910A45">
        <w:t xml:space="preserve">werknemers die binnen werken als de verwachte binnentemperatuur gedurende twee of meer dagen </w:t>
      </w:r>
      <w:r>
        <w:t>2</w:t>
      </w:r>
      <w:r w:rsidRPr="005B665A">
        <w:t>5° Celsius</w:t>
      </w:r>
      <w:r>
        <w:t xml:space="preserve"> of hoger is en </w:t>
      </w:r>
    </w:p>
    <w:bookmarkEnd w:id="3"/>
    <w:p w14:paraId="48E597B9" w14:textId="6256B106" w:rsidR="005B665A" w:rsidRDefault="005B665A" w:rsidP="00052063">
      <w:pPr>
        <w:pStyle w:val="Lijstalinea"/>
        <w:numPr>
          <w:ilvl w:val="0"/>
          <w:numId w:val="11"/>
        </w:numPr>
        <w:ind w:hanging="294"/>
      </w:pPr>
      <w:r>
        <w:t>voor werknemers die buiten werken als de verwachte buitentemperatuur gedurende twee of meer dagen 28</w:t>
      </w:r>
      <w:r w:rsidRPr="005B665A">
        <w:t>° Celsius</w:t>
      </w:r>
      <w:r>
        <w:t xml:space="preserve"> of hoger is. </w:t>
      </w:r>
    </w:p>
    <w:p w14:paraId="75C69C22" w14:textId="240CF6AC" w:rsidR="000F3858" w:rsidRDefault="005B665A" w:rsidP="005B665A">
      <w:pPr>
        <w:pStyle w:val="Lijstalinea"/>
        <w:ind w:left="426"/>
      </w:pPr>
      <w:r>
        <w:t xml:space="preserve">Als verwachte buitentemperatuur geldt de voorspelling van het KNMI-weerstation </w:t>
      </w:r>
      <w:r w:rsidR="00634DAE">
        <w:t xml:space="preserve">in het postcodegebied </w:t>
      </w:r>
      <w:r w:rsidR="004B6225">
        <w:t xml:space="preserve">van de locatie </w:t>
      </w:r>
      <w:r w:rsidR="00634DAE">
        <w:t xml:space="preserve">waar de </w:t>
      </w:r>
      <w:r>
        <w:t xml:space="preserve">betrokken </w:t>
      </w:r>
      <w:r w:rsidR="00634DAE">
        <w:t>werk</w:t>
      </w:r>
      <w:r>
        <w:t>nemers buitenwerk doen.</w:t>
      </w:r>
      <w:r w:rsidR="000317E5">
        <w:t xml:space="preserve"> </w:t>
      </w:r>
    </w:p>
    <w:p w14:paraId="1E93F9CF" w14:textId="77777777" w:rsidR="00910A45" w:rsidRDefault="00910A45" w:rsidP="000317E5">
      <w:pPr>
        <w:pStyle w:val="Lijstalinea"/>
        <w:numPr>
          <w:ilvl w:val="0"/>
          <w:numId w:val="7"/>
        </w:numPr>
        <w:ind w:left="426" w:hanging="426"/>
      </w:pPr>
      <w:r>
        <w:t xml:space="preserve">Hierbij gelden de volgende voorwaarden: </w:t>
      </w:r>
    </w:p>
    <w:p w14:paraId="34BB8830" w14:textId="29147560" w:rsidR="000F3858" w:rsidRDefault="00FA515B" w:rsidP="00052063">
      <w:pPr>
        <w:pStyle w:val="Lijstalinea"/>
        <w:numPr>
          <w:ilvl w:val="0"/>
          <w:numId w:val="12"/>
        </w:numPr>
        <w:ind w:left="709" w:hanging="283"/>
      </w:pPr>
      <w:r>
        <w:t>d</w:t>
      </w:r>
      <w:r w:rsidR="000317E5">
        <w:t>e werkgever stelt het tropenrooster vast n</w:t>
      </w:r>
      <w:r w:rsidR="000F3858">
        <w:t xml:space="preserve">a </w:t>
      </w:r>
      <w:r w:rsidR="00AF6E6A">
        <w:t>instemming van</w:t>
      </w:r>
      <w:r w:rsidR="000F3858">
        <w:t xml:space="preserve"> </w:t>
      </w:r>
      <w:r w:rsidR="00AF6E6A">
        <w:t xml:space="preserve">zowel </w:t>
      </w:r>
      <w:r w:rsidR="000317E5">
        <w:t xml:space="preserve">het </w:t>
      </w:r>
      <w:r w:rsidR="000F3858">
        <w:t>medezeggenschap</w:t>
      </w:r>
      <w:r w:rsidR="000317E5">
        <w:t>sorgaan</w:t>
      </w:r>
      <w:r w:rsidR="000F3858">
        <w:t xml:space="preserve"> </w:t>
      </w:r>
      <w:r w:rsidR="00AF6E6A">
        <w:t>als</w:t>
      </w:r>
      <w:r w:rsidR="000F3858">
        <w:t xml:space="preserve"> ten</w:t>
      </w:r>
      <w:r w:rsidR="00AF6E6A">
        <w:t xml:space="preserve"> </w:t>
      </w:r>
      <w:r w:rsidR="000F3858">
        <w:t xml:space="preserve">minste 70% van de </w:t>
      </w:r>
      <w:r w:rsidR="00AF6E6A">
        <w:t xml:space="preserve">betrokken </w:t>
      </w:r>
      <w:r w:rsidR="000F3858">
        <w:t>medewerkers</w:t>
      </w:r>
      <w:r>
        <w:t xml:space="preserve">; </w:t>
      </w:r>
    </w:p>
    <w:p w14:paraId="3D93A078" w14:textId="76FED3E8" w:rsidR="00AF6E6A" w:rsidRDefault="00166E06" w:rsidP="00052063">
      <w:pPr>
        <w:pStyle w:val="Lijstalinea"/>
        <w:numPr>
          <w:ilvl w:val="0"/>
          <w:numId w:val="12"/>
        </w:numPr>
        <w:ind w:left="709" w:hanging="283"/>
      </w:pPr>
      <w:r>
        <w:t xml:space="preserve">het </w:t>
      </w:r>
      <w:r w:rsidR="00AF6E6A">
        <w:t>vaststell</w:t>
      </w:r>
      <w:r>
        <w:t>en</w:t>
      </w:r>
      <w:r w:rsidR="00AF6E6A">
        <w:t xml:space="preserve"> </w:t>
      </w:r>
      <w:r w:rsidR="004B6225">
        <w:t xml:space="preserve">van het rooster en </w:t>
      </w:r>
      <w:r>
        <w:t xml:space="preserve">het </w:t>
      </w:r>
      <w:r w:rsidR="004B6225">
        <w:t>bekendmak</w:t>
      </w:r>
      <w:r>
        <w:t>en</w:t>
      </w:r>
      <w:r w:rsidR="004B6225">
        <w:t xml:space="preserve"> daarvan aan de betrokken werknemers </w:t>
      </w:r>
      <w:r w:rsidR="00AF6E6A">
        <w:t>gebeurt uiterlijk vier dagen voordat het rooster ingaat</w:t>
      </w:r>
      <w:r w:rsidR="00FA515B">
        <w:t xml:space="preserve">; </w:t>
      </w:r>
    </w:p>
    <w:p w14:paraId="6F20E86B" w14:textId="3D7D5BD9" w:rsidR="00AF6E6A" w:rsidRDefault="00FA515B" w:rsidP="00052063">
      <w:pPr>
        <w:pStyle w:val="Lijstalinea"/>
        <w:numPr>
          <w:ilvl w:val="0"/>
          <w:numId w:val="12"/>
        </w:numPr>
        <w:ind w:left="709" w:hanging="283"/>
      </w:pPr>
      <w:r>
        <w:t>i</w:t>
      </w:r>
      <w:r w:rsidR="00AF6E6A">
        <w:t>n een tropenrooster begint de</w:t>
      </w:r>
      <w:r w:rsidR="000F3858">
        <w:t xml:space="preserve"> </w:t>
      </w:r>
      <w:r w:rsidR="00AF6E6A">
        <w:t>werk</w:t>
      </w:r>
      <w:r w:rsidR="000F3858">
        <w:t xml:space="preserve">tijd </w:t>
      </w:r>
      <w:r w:rsidR="00AF6E6A">
        <w:t>o</w:t>
      </w:r>
      <w:r w:rsidR="000F3858">
        <w:t xml:space="preserve">m 06.00 uur of op een ander </w:t>
      </w:r>
      <w:r w:rsidR="00AF6E6A">
        <w:t xml:space="preserve">afgesproken </w:t>
      </w:r>
      <w:r w:rsidR="000F3858">
        <w:t xml:space="preserve">tijdstip buiten de </w:t>
      </w:r>
      <w:r w:rsidR="00AF6E6A">
        <w:t>normale werk</w:t>
      </w:r>
      <w:r w:rsidR="000F3858">
        <w:t>tijd</w:t>
      </w:r>
      <w:r w:rsidR="00166E06">
        <w:t xml:space="preserve"> volgens </w:t>
      </w:r>
      <w:r w:rsidR="00AF6E6A">
        <w:t>2.1.2</w:t>
      </w:r>
      <w:r>
        <w:t xml:space="preserve">; </w:t>
      </w:r>
    </w:p>
    <w:p w14:paraId="4A361478" w14:textId="58EE78B4" w:rsidR="000F3858" w:rsidRDefault="00FA515B" w:rsidP="00052063">
      <w:pPr>
        <w:pStyle w:val="Lijstalinea"/>
        <w:numPr>
          <w:ilvl w:val="0"/>
          <w:numId w:val="12"/>
        </w:numPr>
        <w:ind w:left="709" w:hanging="283"/>
      </w:pPr>
      <w:r>
        <w:t>e</w:t>
      </w:r>
      <w:r w:rsidR="004B6225">
        <w:t xml:space="preserve">en </w:t>
      </w:r>
      <w:r w:rsidR="000F3858">
        <w:t xml:space="preserve">tropenrooster </w:t>
      </w:r>
      <w:r w:rsidR="004B6225">
        <w:t xml:space="preserve">geldt </w:t>
      </w:r>
      <w:r w:rsidR="000F3858">
        <w:t>voor tenminste vijf werkdagen.</w:t>
      </w:r>
    </w:p>
    <w:p w14:paraId="6AE7E308" w14:textId="77777777" w:rsidR="003A49D5" w:rsidRDefault="003A49D5"/>
    <w:p w14:paraId="0612B85C" w14:textId="77777777" w:rsidR="003A49D5" w:rsidRDefault="003A49D5"/>
    <w:p w14:paraId="2F74E609" w14:textId="75CF30DA" w:rsidR="0084447B" w:rsidRPr="0084447B" w:rsidRDefault="0072454F" w:rsidP="007662E2">
      <w:pPr>
        <w:ind w:left="426" w:hanging="426"/>
        <w:rPr>
          <w:b/>
          <w:bCs/>
        </w:rPr>
      </w:pPr>
      <w:r>
        <w:rPr>
          <w:b/>
          <w:bCs/>
        </w:rPr>
        <w:t>5</w:t>
      </w:r>
      <w:r w:rsidR="0084447B" w:rsidRPr="0084447B">
        <w:rPr>
          <w:b/>
          <w:bCs/>
        </w:rPr>
        <w:t>.</w:t>
      </w:r>
      <w:r w:rsidR="0084447B" w:rsidRPr="0084447B">
        <w:rPr>
          <w:b/>
          <w:bCs/>
        </w:rPr>
        <w:tab/>
        <w:t>Loopbaan</w:t>
      </w:r>
    </w:p>
    <w:p w14:paraId="6417061B" w14:textId="77777777" w:rsidR="0084447B" w:rsidRDefault="0084447B" w:rsidP="007662E2">
      <w:pPr>
        <w:ind w:left="426" w:hanging="426"/>
      </w:pPr>
    </w:p>
    <w:p w14:paraId="71A61FC2" w14:textId="724D559D" w:rsidR="00B87335" w:rsidRPr="00B87335" w:rsidRDefault="003A49D5" w:rsidP="007662E2">
      <w:pPr>
        <w:ind w:left="426" w:hanging="426"/>
        <w:rPr>
          <w:u w:val="single"/>
        </w:rPr>
      </w:pPr>
      <w:r>
        <w:rPr>
          <w:u w:val="single"/>
        </w:rPr>
        <w:t>5</w:t>
      </w:r>
      <w:r w:rsidR="00B87335" w:rsidRPr="00B87335">
        <w:rPr>
          <w:u w:val="single"/>
        </w:rPr>
        <w:t>.1</w:t>
      </w:r>
      <w:r w:rsidR="00B87335" w:rsidRPr="00B87335">
        <w:rPr>
          <w:u w:val="single"/>
        </w:rPr>
        <w:tab/>
      </w:r>
      <w:r w:rsidR="0002075A">
        <w:rPr>
          <w:u w:val="single"/>
        </w:rPr>
        <w:t>Pilot</w:t>
      </w:r>
      <w:r w:rsidR="0002075A" w:rsidRPr="00B87335">
        <w:rPr>
          <w:u w:val="single"/>
        </w:rPr>
        <w:t xml:space="preserve"> </w:t>
      </w:r>
      <w:r w:rsidR="00B87335" w:rsidRPr="00B87335">
        <w:rPr>
          <w:u w:val="single"/>
        </w:rPr>
        <w:t>persoonlijk ontwikkelbudget</w:t>
      </w:r>
    </w:p>
    <w:p w14:paraId="26898DDD" w14:textId="3B99A0BE" w:rsidR="0002075A" w:rsidRDefault="0002075A" w:rsidP="0057426A">
      <w:pPr>
        <w:pStyle w:val="Lijstalinea"/>
        <w:numPr>
          <w:ilvl w:val="0"/>
          <w:numId w:val="10"/>
        </w:numPr>
        <w:ind w:left="426" w:hanging="426"/>
      </w:pPr>
      <w:r>
        <w:t>Cao</w:t>
      </w:r>
      <w:r w:rsidR="00EC2238">
        <w:t xml:space="preserve">-partijen </w:t>
      </w:r>
      <w:r w:rsidR="000C1A76">
        <w:t xml:space="preserve">hebben een pilot </w:t>
      </w:r>
      <w:r w:rsidR="00BF7F61">
        <w:t xml:space="preserve">afgesproken </w:t>
      </w:r>
      <w:r w:rsidR="000C1A76">
        <w:t>voor de duur van een jaar</w:t>
      </w:r>
      <w:r w:rsidR="00BF7F61">
        <w:t xml:space="preserve">, met het doel </w:t>
      </w:r>
      <w:r w:rsidR="000C1A76">
        <w:t xml:space="preserve">de persoonlijke ontwikkeling van werknemers te stimuleren. </w:t>
      </w:r>
      <w:r w:rsidR="00267381">
        <w:t>Via de pilot</w:t>
      </w:r>
      <w:r w:rsidR="00F063D9">
        <w:t xml:space="preserve"> wordt </w:t>
      </w:r>
      <w:r w:rsidR="009343CF">
        <w:t>aan</w:t>
      </w:r>
      <w:r w:rsidR="00F063D9">
        <w:t xml:space="preserve"> maximaal 100 </w:t>
      </w:r>
      <w:r w:rsidR="00267381">
        <w:t xml:space="preserve">individuele </w:t>
      </w:r>
      <w:r w:rsidR="003B6FFD">
        <w:t>werknemers</w:t>
      </w:r>
      <w:r w:rsidR="00BF7F61">
        <w:t xml:space="preserve"> een bedrag van</w:t>
      </w:r>
      <w:r w:rsidR="003B6FFD">
        <w:t xml:space="preserve"> € 500 </w:t>
      </w:r>
      <w:r w:rsidR="00267381">
        <w:t xml:space="preserve">ter beschikking gesteld. </w:t>
      </w:r>
      <w:r w:rsidR="00BF7F61">
        <w:t xml:space="preserve">Dit </w:t>
      </w:r>
      <w:r w:rsidR="009919D7">
        <w:t>bedrag is bedoeld voor</w:t>
      </w:r>
      <w:r w:rsidR="00852EC8">
        <w:t xml:space="preserve"> een cursus/training/opleiding gericht op </w:t>
      </w:r>
      <w:r w:rsidR="009919D7">
        <w:t>de perso</w:t>
      </w:r>
      <w:r w:rsidR="00852EC8">
        <w:t>onlijke ontwikkeling van de werknemer.</w:t>
      </w:r>
    </w:p>
    <w:p w14:paraId="38DD0C6D" w14:textId="02ECACA1" w:rsidR="00B87335" w:rsidRDefault="00955854" w:rsidP="0057426A">
      <w:pPr>
        <w:pStyle w:val="Lijstalinea"/>
        <w:numPr>
          <w:ilvl w:val="0"/>
          <w:numId w:val="10"/>
        </w:numPr>
        <w:ind w:left="426" w:hanging="426"/>
      </w:pPr>
      <w:r>
        <w:t xml:space="preserve">Werknemers kunnen een aanvraag indienen bij SSWT. Het SSWT </w:t>
      </w:r>
      <w:r w:rsidR="006042C7">
        <w:t>is verantwoor</w:t>
      </w:r>
      <w:r w:rsidR="003252BC">
        <w:t>de</w:t>
      </w:r>
      <w:r w:rsidR="006042C7">
        <w:t>lijk</w:t>
      </w:r>
      <w:r w:rsidR="00130B39">
        <w:t xml:space="preserve"> voor de uitvoering </w:t>
      </w:r>
      <w:r w:rsidR="006042C7">
        <w:t xml:space="preserve">en evaluatie </w:t>
      </w:r>
      <w:r w:rsidR="00130B39">
        <w:t>van de pilot</w:t>
      </w:r>
      <w:r w:rsidR="0057426A">
        <w:t xml:space="preserve">. Cao-partijen nemen de uitkomsten </w:t>
      </w:r>
      <w:r w:rsidR="00C11C80">
        <w:t xml:space="preserve">van de evaluatie </w:t>
      </w:r>
      <w:r w:rsidR="0057426A">
        <w:t xml:space="preserve">mee in de daaropvolgende cao-onderhandelingen.  </w:t>
      </w:r>
    </w:p>
    <w:p w14:paraId="36C4DCB4" w14:textId="136DAF2B" w:rsidR="00263061" w:rsidRPr="002029DD" w:rsidRDefault="00B834E5" w:rsidP="0057426A">
      <w:pPr>
        <w:pStyle w:val="Lijstalinea"/>
        <w:numPr>
          <w:ilvl w:val="0"/>
          <w:numId w:val="10"/>
        </w:numPr>
        <w:ind w:left="426" w:hanging="426"/>
      </w:pPr>
      <w:r>
        <w:t xml:space="preserve">Deze pilot geldt als aanvulling op </w:t>
      </w:r>
      <w:r w:rsidR="009343CF">
        <w:t>d</w:t>
      </w:r>
      <w:r w:rsidR="00263061" w:rsidRPr="002029DD">
        <w:t xml:space="preserve">e </w:t>
      </w:r>
      <w:r w:rsidR="006D2554">
        <w:t>bestaande cao-</w:t>
      </w:r>
      <w:r w:rsidR="00263061" w:rsidRPr="002029DD">
        <w:t xml:space="preserve">regeling </w:t>
      </w:r>
      <w:r w:rsidR="002029DD" w:rsidRPr="002029DD">
        <w:t>Persoonlijk loopbaanbudget</w:t>
      </w:r>
      <w:r w:rsidR="006D2554">
        <w:t xml:space="preserve">. </w:t>
      </w:r>
    </w:p>
    <w:p w14:paraId="6EEFD056" w14:textId="77777777" w:rsidR="00B87335" w:rsidRDefault="00B87335" w:rsidP="007662E2">
      <w:pPr>
        <w:ind w:left="426" w:hanging="426"/>
      </w:pPr>
    </w:p>
    <w:p w14:paraId="40ADFE4C" w14:textId="244E0460" w:rsidR="00125813" w:rsidRPr="00125813" w:rsidRDefault="003A49D5" w:rsidP="007662E2">
      <w:pPr>
        <w:ind w:left="426" w:hanging="426"/>
        <w:rPr>
          <w:u w:val="single"/>
        </w:rPr>
      </w:pPr>
      <w:r>
        <w:rPr>
          <w:u w:val="single"/>
        </w:rPr>
        <w:t>5</w:t>
      </w:r>
      <w:r w:rsidR="00125813" w:rsidRPr="00125813">
        <w:rPr>
          <w:u w:val="single"/>
        </w:rPr>
        <w:t>.2</w:t>
      </w:r>
      <w:r w:rsidR="00125813" w:rsidRPr="00125813">
        <w:rPr>
          <w:u w:val="single"/>
        </w:rPr>
        <w:tab/>
        <w:t>Vitaliteitsverlof</w:t>
      </w:r>
    </w:p>
    <w:p w14:paraId="767DFEB9" w14:textId="71E5CD13" w:rsidR="00125813" w:rsidRDefault="00125813" w:rsidP="00042F95">
      <w:r>
        <w:t>Cao-partijen willen d</w:t>
      </w:r>
      <w:r w:rsidR="002029DD">
        <w:t>e Vitaliteits</w:t>
      </w:r>
      <w:r>
        <w:t xml:space="preserve">regeling beter toegankelijk maken voor lagere loongroepen. Daarom wordt de werknemersbijdrage voor de functie-/loongroepen A t/m C </w:t>
      </w:r>
      <w:r w:rsidR="00042F95">
        <w:t xml:space="preserve">m.i.v. 1 maart 2024 </w:t>
      </w:r>
      <w:r>
        <w:t xml:space="preserve">verlaagd </w:t>
      </w:r>
      <w:r w:rsidR="002029DD">
        <w:t xml:space="preserve">van 0,225% </w:t>
      </w:r>
      <w:r>
        <w:t>naar 0,2% van het individueel afgesproken loon</w:t>
      </w:r>
      <w:r w:rsidR="00042F95">
        <w:t xml:space="preserve">. </w:t>
      </w:r>
    </w:p>
    <w:p w14:paraId="4C6CF551" w14:textId="77777777" w:rsidR="00125813" w:rsidRDefault="00125813" w:rsidP="007662E2">
      <w:pPr>
        <w:ind w:left="426" w:hanging="426"/>
      </w:pPr>
    </w:p>
    <w:p w14:paraId="0F45AD6E" w14:textId="1286AC8C" w:rsidR="009E1704" w:rsidRPr="009E1704" w:rsidRDefault="003A49D5" w:rsidP="007662E2">
      <w:pPr>
        <w:ind w:left="426" w:hanging="426"/>
        <w:rPr>
          <w:u w:val="single"/>
        </w:rPr>
      </w:pPr>
      <w:r>
        <w:rPr>
          <w:u w:val="single"/>
        </w:rPr>
        <w:t>5</w:t>
      </w:r>
      <w:r w:rsidR="009E1704" w:rsidRPr="009E1704">
        <w:rPr>
          <w:u w:val="single"/>
        </w:rPr>
        <w:t>.</w:t>
      </w:r>
      <w:r w:rsidR="00125813">
        <w:rPr>
          <w:u w:val="single"/>
        </w:rPr>
        <w:t>3</w:t>
      </w:r>
      <w:r w:rsidR="009E1704" w:rsidRPr="009E1704">
        <w:rPr>
          <w:u w:val="single"/>
        </w:rPr>
        <w:tab/>
        <w:t>Regeling zwaar werk Timmer</w:t>
      </w:r>
      <w:r w:rsidR="00C11C80">
        <w:rPr>
          <w:u w:val="single"/>
        </w:rPr>
        <w:t>industrie</w:t>
      </w:r>
    </w:p>
    <w:p w14:paraId="6ABB453E" w14:textId="6A8A4DA0" w:rsidR="002F5B9B" w:rsidRPr="002F5B9B" w:rsidRDefault="002F5B9B" w:rsidP="00C11C80">
      <w:pPr>
        <w:pStyle w:val="Lijstalinea"/>
        <w:numPr>
          <w:ilvl w:val="0"/>
          <w:numId w:val="16"/>
        </w:numPr>
        <w:ind w:left="426" w:hanging="426"/>
      </w:pPr>
      <w:r>
        <w:t xml:space="preserve">Cao-partijen </w:t>
      </w:r>
      <w:r w:rsidRPr="002F5B9B">
        <w:t xml:space="preserve">willen de </w:t>
      </w:r>
      <w:r>
        <w:t xml:space="preserve">Regeling </w:t>
      </w:r>
      <w:r w:rsidRPr="002F5B9B">
        <w:t>zwaar werk</w:t>
      </w:r>
      <w:r>
        <w:t xml:space="preserve"> </w:t>
      </w:r>
      <w:r w:rsidRPr="002F5B9B">
        <w:t>Timmerindustrie verlengen mits de overheid dit fiscaal faciliteert</w:t>
      </w:r>
      <w:r>
        <w:t xml:space="preserve">. </w:t>
      </w:r>
    </w:p>
    <w:p w14:paraId="4D941C46" w14:textId="2812BA58" w:rsidR="00C11C80" w:rsidRDefault="00C11C80" w:rsidP="00C11C80">
      <w:pPr>
        <w:pStyle w:val="Lijstalinea"/>
        <w:numPr>
          <w:ilvl w:val="0"/>
          <w:numId w:val="16"/>
        </w:numPr>
        <w:ind w:left="426" w:hanging="426"/>
      </w:pPr>
      <w:r w:rsidRPr="00C11C80">
        <w:t xml:space="preserve">NBVT zal zich richting VNO/NCW en in de media inzetten voor een verlenging van de fiscale overheidsmaatregelen ter ondersteuning van </w:t>
      </w:r>
      <w:proofErr w:type="spellStart"/>
      <w:r w:rsidRPr="00C11C80">
        <w:t>zwaarwerkregelingen</w:t>
      </w:r>
      <w:proofErr w:type="spellEnd"/>
      <w:r w:rsidRPr="00C11C80">
        <w:t>.</w:t>
      </w:r>
    </w:p>
    <w:p w14:paraId="76A1A9D9" w14:textId="77777777" w:rsidR="003A49D5" w:rsidRDefault="003A49D5"/>
    <w:p w14:paraId="5224EBB9" w14:textId="77777777" w:rsidR="003A49D5" w:rsidRDefault="003A49D5"/>
    <w:p w14:paraId="31A7D5D5" w14:textId="77777777" w:rsidR="00FE5A69" w:rsidRDefault="00FE5A69">
      <w:pPr>
        <w:rPr>
          <w:b/>
          <w:bCs/>
        </w:rPr>
      </w:pPr>
      <w:r>
        <w:rPr>
          <w:b/>
          <w:bCs/>
        </w:rPr>
        <w:br w:type="page"/>
      </w:r>
    </w:p>
    <w:p w14:paraId="2559FB81" w14:textId="4911243B" w:rsidR="00CE2AAC" w:rsidRPr="00F9730F" w:rsidRDefault="0072454F" w:rsidP="00F9730F">
      <w:pPr>
        <w:ind w:left="426" w:hanging="426"/>
        <w:rPr>
          <w:b/>
          <w:bCs/>
        </w:rPr>
      </w:pPr>
      <w:r>
        <w:rPr>
          <w:b/>
          <w:bCs/>
        </w:rPr>
        <w:lastRenderedPageBreak/>
        <w:t>6</w:t>
      </w:r>
      <w:r w:rsidR="0084447B" w:rsidRPr="00F9730F">
        <w:rPr>
          <w:b/>
          <w:bCs/>
        </w:rPr>
        <w:t>.</w:t>
      </w:r>
      <w:r w:rsidR="0084447B" w:rsidRPr="00F9730F">
        <w:rPr>
          <w:b/>
          <w:bCs/>
        </w:rPr>
        <w:tab/>
      </w:r>
      <w:r w:rsidR="00CE2AAC" w:rsidRPr="00F9730F">
        <w:rPr>
          <w:b/>
          <w:bCs/>
        </w:rPr>
        <w:t>Uitzendwerk</w:t>
      </w:r>
      <w:r w:rsidR="003A49D5">
        <w:rPr>
          <w:b/>
          <w:bCs/>
        </w:rPr>
        <w:t xml:space="preserve"> en stages</w:t>
      </w:r>
    </w:p>
    <w:p w14:paraId="0C774F65" w14:textId="77777777" w:rsidR="00F9730F" w:rsidRDefault="00F9730F" w:rsidP="00CE2AAC"/>
    <w:p w14:paraId="1679EFA1" w14:textId="163A8B98" w:rsidR="003A49D5" w:rsidRPr="003A49D5" w:rsidRDefault="003A49D5" w:rsidP="003A49D5">
      <w:pPr>
        <w:ind w:left="426" w:hanging="426"/>
        <w:rPr>
          <w:u w:val="single"/>
        </w:rPr>
      </w:pPr>
      <w:r w:rsidRPr="003A49D5">
        <w:rPr>
          <w:u w:val="single"/>
        </w:rPr>
        <w:t>6.1</w:t>
      </w:r>
      <w:r w:rsidRPr="003A49D5">
        <w:rPr>
          <w:u w:val="single"/>
        </w:rPr>
        <w:tab/>
        <w:t>Uitzendwerk</w:t>
      </w:r>
    </w:p>
    <w:p w14:paraId="170AB6A0" w14:textId="1555C76B" w:rsidR="00A84486" w:rsidRDefault="006D2554" w:rsidP="00CE2AAC">
      <w:r w:rsidRPr="006D2554">
        <w:t xml:space="preserve">In de cao wordt vastgelegd </w:t>
      </w:r>
      <w:r w:rsidR="00A84486" w:rsidRPr="006D2554">
        <w:t>dat</w:t>
      </w:r>
      <w:r w:rsidR="00094848" w:rsidRPr="006D2554">
        <w:t xml:space="preserve"> d</w:t>
      </w:r>
      <w:r w:rsidR="00A84486" w:rsidRPr="006D2554">
        <w:t xml:space="preserve">e werkgever die een uitzendkracht </w:t>
      </w:r>
      <w:r w:rsidR="00094848" w:rsidRPr="006D2554">
        <w:t xml:space="preserve">langer dan </w:t>
      </w:r>
      <w:r w:rsidR="00C11C80" w:rsidRPr="006D2554">
        <w:t xml:space="preserve">in totaal </w:t>
      </w:r>
      <w:r w:rsidR="00A84486" w:rsidRPr="006D2554">
        <w:t>twaalf</w:t>
      </w:r>
      <w:r w:rsidR="00A84486">
        <w:t xml:space="preserve"> maanden </w:t>
      </w:r>
      <w:r w:rsidR="00094848">
        <w:t xml:space="preserve">heeft ingezet, verplicht </w:t>
      </w:r>
      <w:r>
        <w:t xml:space="preserve">is </w:t>
      </w:r>
      <w:r w:rsidR="00094848">
        <w:t xml:space="preserve">deze </w:t>
      </w:r>
      <w:r w:rsidR="00CE2AAC">
        <w:t>persoon</w:t>
      </w:r>
      <w:r w:rsidR="00094848">
        <w:t xml:space="preserve"> een arbeidsovereenkomst aan te bieden voor de duur van ten minste </w:t>
      </w:r>
      <w:r w:rsidR="00CE2AAC">
        <w:t>twaalf maanden</w:t>
      </w:r>
      <w:r w:rsidR="00094848">
        <w:t xml:space="preserve">. Zijn er zwaarwegende redenen om dit niet te doen, dan kan de werkgever de </w:t>
      </w:r>
      <w:proofErr w:type="spellStart"/>
      <w:r w:rsidR="00094848">
        <w:t>Vakraad</w:t>
      </w:r>
      <w:proofErr w:type="spellEnd"/>
      <w:r w:rsidR="00094848">
        <w:t xml:space="preserve"> vragen hem van deze verplichting</w:t>
      </w:r>
      <w:r w:rsidR="00CE2AAC">
        <w:t xml:space="preserve"> vrij te stellen. </w:t>
      </w:r>
      <w:r>
        <w:t xml:space="preserve">De overige cao-afspraken over uitzendwerk </w:t>
      </w:r>
      <w:r w:rsidR="00CE2AAC">
        <w:t>blij</w:t>
      </w:r>
      <w:r>
        <w:t>ven</w:t>
      </w:r>
      <w:r w:rsidR="00CE2AAC">
        <w:t xml:space="preserve"> van kracht.</w:t>
      </w:r>
    </w:p>
    <w:p w14:paraId="220E36FF" w14:textId="77777777" w:rsidR="00A84486" w:rsidRDefault="00A84486" w:rsidP="007662E2">
      <w:pPr>
        <w:ind w:left="426" w:hanging="426"/>
      </w:pPr>
    </w:p>
    <w:p w14:paraId="1EFBD979" w14:textId="01675083" w:rsidR="003A49D5" w:rsidRPr="003A49D5" w:rsidRDefault="003A49D5" w:rsidP="007662E2">
      <w:pPr>
        <w:ind w:left="426" w:hanging="426"/>
        <w:rPr>
          <w:u w:val="single"/>
        </w:rPr>
      </w:pPr>
      <w:r w:rsidRPr="003A49D5">
        <w:rPr>
          <w:u w:val="single"/>
        </w:rPr>
        <w:t>6.2</w:t>
      </w:r>
      <w:r w:rsidRPr="003A49D5">
        <w:rPr>
          <w:u w:val="single"/>
        </w:rPr>
        <w:tab/>
        <w:t>Stagebeleid</w:t>
      </w:r>
    </w:p>
    <w:p w14:paraId="032A2031" w14:textId="00555FAB" w:rsidR="001C4B88" w:rsidRDefault="001C4B88" w:rsidP="00FE5A69">
      <w:r>
        <w:t>Cao-partijen onderschrijven</w:t>
      </w:r>
      <w:r w:rsidR="00FE5A69">
        <w:t xml:space="preserve"> de doelstellingen van</w:t>
      </w:r>
      <w:r>
        <w:t xml:space="preserve"> </w:t>
      </w:r>
      <w:r w:rsidR="00FE5A69">
        <w:t xml:space="preserve">het </w:t>
      </w:r>
      <w:r w:rsidR="00FE5A69" w:rsidRPr="00F9730F">
        <w:t>Stagepact MBO 2023-2027</w:t>
      </w:r>
      <w:r w:rsidR="00FE5A69">
        <w:t xml:space="preserve"> en vragen SSWT in deze cao-periode met de uitvoering </w:t>
      </w:r>
      <w:r w:rsidR="00400F53">
        <w:t>daar</w:t>
      </w:r>
      <w:r w:rsidR="00FE5A69">
        <w:t>van te beginnen. De doelstellingen zijn:</w:t>
      </w:r>
    </w:p>
    <w:p w14:paraId="62674B18" w14:textId="77777777" w:rsidR="001C4B88" w:rsidRDefault="001C4B88" w:rsidP="001C4B88">
      <w:pPr>
        <w:pStyle w:val="Lijstalinea"/>
        <w:numPr>
          <w:ilvl w:val="0"/>
          <w:numId w:val="14"/>
        </w:numPr>
        <w:ind w:hanging="426"/>
      </w:pPr>
      <w:r>
        <w:t>het verbeteren van stagebegeleiding;</w:t>
      </w:r>
    </w:p>
    <w:p w14:paraId="2FB8CDBB" w14:textId="77777777" w:rsidR="001C4B88" w:rsidRDefault="001C4B88" w:rsidP="001C4B88">
      <w:pPr>
        <w:pStyle w:val="Lijstalinea"/>
        <w:numPr>
          <w:ilvl w:val="0"/>
          <w:numId w:val="14"/>
        </w:numPr>
        <w:ind w:hanging="426"/>
      </w:pPr>
      <w:r>
        <w:t>het uitbannen van stagediscriminatie;</w:t>
      </w:r>
    </w:p>
    <w:p w14:paraId="5FB95BFE" w14:textId="110E6513" w:rsidR="001C4B88" w:rsidRDefault="001C4B88" w:rsidP="001C4B88">
      <w:pPr>
        <w:pStyle w:val="Lijstalinea"/>
        <w:numPr>
          <w:ilvl w:val="0"/>
          <w:numId w:val="14"/>
        </w:numPr>
        <w:ind w:hanging="426"/>
      </w:pPr>
      <w:r>
        <w:t>het realiseren van voldoende stageplaatsen</w:t>
      </w:r>
      <w:r w:rsidR="00FE5A69">
        <w:t xml:space="preserve"> en </w:t>
      </w:r>
    </w:p>
    <w:p w14:paraId="20A66A0C" w14:textId="7534B632" w:rsidR="00FE5A69" w:rsidRDefault="00FE5A69" w:rsidP="001C4B88">
      <w:pPr>
        <w:pStyle w:val="Lijstalinea"/>
        <w:numPr>
          <w:ilvl w:val="0"/>
          <w:numId w:val="14"/>
        </w:numPr>
        <w:ind w:hanging="426"/>
      </w:pPr>
      <w:r>
        <w:t>het bieden van een passende vergoeding (al uitgevoerd; zie 2.2 b van dit akkoord).</w:t>
      </w:r>
    </w:p>
    <w:p w14:paraId="533547DD" w14:textId="77777777" w:rsidR="003A49D5" w:rsidRDefault="003A49D5" w:rsidP="007662E2">
      <w:pPr>
        <w:ind w:left="426" w:hanging="426"/>
      </w:pPr>
    </w:p>
    <w:p w14:paraId="55E01042" w14:textId="77777777" w:rsidR="005746EF" w:rsidRDefault="005746EF" w:rsidP="007662E2">
      <w:pPr>
        <w:ind w:left="426" w:hanging="426"/>
      </w:pPr>
    </w:p>
    <w:p w14:paraId="20D42871" w14:textId="4CEE6A49" w:rsidR="008E298A" w:rsidRDefault="0072454F" w:rsidP="007662E2">
      <w:pPr>
        <w:ind w:left="426" w:hanging="426"/>
      </w:pPr>
      <w:r>
        <w:rPr>
          <w:b/>
          <w:bCs/>
        </w:rPr>
        <w:t>7</w:t>
      </w:r>
      <w:r w:rsidR="00204D68" w:rsidRPr="00E80741">
        <w:rPr>
          <w:b/>
          <w:bCs/>
        </w:rPr>
        <w:t>.</w:t>
      </w:r>
      <w:r w:rsidR="00204D68" w:rsidRPr="00E80741">
        <w:rPr>
          <w:b/>
          <w:bCs/>
        </w:rPr>
        <w:tab/>
      </w:r>
      <w:r>
        <w:rPr>
          <w:b/>
          <w:bCs/>
        </w:rPr>
        <w:t>Sociaal beleid</w:t>
      </w:r>
    </w:p>
    <w:p w14:paraId="487FAE7A" w14:textId="77777777" w:rsidR="00E80741" w:rsidRDefault="00E80741" w:rsidP="007662E2">
      <w:pPr>
        <w:ind w:left="426" w:hanging="426"/>
      </w:pPr>
    </w:p>
    <w:p w14:paraId="1668EB77" w14:textId="45AB3385" w:rsidR="00E80741" w:rsidRPr="00E80741" w:rsidRDefault="003A49D5" w:rsidP="00052063">
      <w:pPr>
        <w:ind w:left="426" w:hanging="426"/>
        <w:rPr>
          <w:i/>
          <w:iCs/>
          <w:u w:val="single"/>
        </w:rPr>
      </w:pPr>
      <w:r>
        <w:rPr>
          <w:u w:val="single"/>
        </w:rPr>
        <w:t>7</w:t>
      </w:r>
      <w:r w:rsidR="00E80741" w:rsidRPr="00E80741">
        <w:rPr>
          <w:u w:val="single"/>
        </w:rPr>
        <w:t>.1</w:t>
      </w:r>
      <w:r w:rsidR="00254C48" w:rsidRPr="00E80741">
        <w:rPr>
          <w:u w:val="single"/>
        </w:rPr>
        <w:tab/>
        <w:t xml:space="preserve">Publicatie over </w:t>
      </w:r>
      <w:r w:rsidR="00AB27F6" w:rsidRPr="00E80741">
        <w:rPr>
          <w:u w:val="single"/>
        </w:rPr>
        <w:t>goed werkgeverschap</w:t>
      </w:r>
    </w:p>
    <w:p w14:paraId="4CF30064" w14:textId="483BBFE2" w:rsidR="00254C48" w:rsidRDefault="00254C48" w:rsidP="00E80741">
      <w:r>
        <w:t>Cao-partijen geven SSWT opdracht een publicatie</w:t>
      </w:r>
      <w:r w:rsidR="00FA37F9">
        <w:t>/nieuwsbrief</w:t>
      </w:r>
      <w:r>
        <w:t xml:space="preserve"> te maken</w:t>
      </w:r>
      <w:r w:rsidR="00FA37F9">
        <w:t xml:space="preserve"> en te verspreiden</w:t>
      </w:r>
      <w:r>
        <w:t xml:space="preserve"> met inspirerende praktijkvoorbeelden van</w:t>
      </w:r>
      <w:r w:rsidR="00FA37F9">
        <w:t xml:space="preserve"> goed werkgeverschap</w:t>
      </w:r>
      <w:r w:rsidR="009343CF">
        <w:t>. B</w:t>
      </w:r>
      <w:r w:rsidR="00FA37F9">
        <w:t>ijvoorbeeld over</w:t>
      </w:r>
      <w:r>
        <w:t xml:space="preserve"> werkweken in productie-omgeving</w:t>
      </w:r>
      <w:r w:rsidR="00C11C80">
        <w:t>en</w:t>
      </w:r>
      <w:r>
        <w:t xml:space="preserve"> die afwijken van de standaard vijfdaagse werkweek</w:t>
      </w:r>
      <w:r w:rsidR="00E80741">
        <w:t>.</w:t>
      </w:r>
      <w:r w:rsidR="006D2554">
        <w:t xml:space="preserve"> </w:t>
      </w:r>
    </w:p>
    <w:p w14:paraId="61351E55" w14:textId="77777777" w:rsidR="00E80741" w:rsidRPr="00052063" w:rsidRDefault="00E80741" w:rsidP="00E80741">
      <w:pPr>
        <w:rPr>
          <w:i/>
          <w:iCs/>
        </w:rPr>
      </w:pPr>
    </w:p>
    <w:p w14:paraId="4EB4AD32" w14:textId="79D99FEF" w:rsidR="00E80741" w:rsidRPr="00E80741" w:rsidRDefault="003A49D5" w:rsidP="00052063">
      <w:pPr>
        <w:ind w:left="426" w:hanging="426"/>
        <w:rPr>
          <w:u w:val="single"/>
        </w:rPr>
      </w:pPr>
      <w:r>
        <w:rPr>
          <w:u w:val="single"/>
        </w:rPr>
        <w:t>7</w:t>
      </w:r>
      <w:r w:rsidR="00E80741" w:rsidRPr="00E80741">
        <w:rPr>
          <w:u w:val="single"/>
        </w:rPr>
        <w:t>.2</w:t>
      </w:r>
      <w:r w:rsidR="00E80741" w:rsidRPr="00E80741">
        <w:rPr>
          <w:u w:val="single"/>
        </w:rPr>
        <w:tab/>
      </w:r>
      <w:r w:rsidR="0044641C" w:rsidRPr="00E80741">
        <w:rPr>
          <w:u w:val="single"/>
        </w:rPr>
        <w:t>Ongewenst gedrag tegengaa</w:t>
      </w:r>
      <w:r w:rsidR="00E80741" w:rsidRPr="00E80741">
        <w:rPr>
          <w:u w:val="single"/>
        </w:rPr>
        <w:t>n</w:t>
      </w:r>
    </w:p>
    <w:p w14:paraId="64856EB9" w14:textId="7A05E1CF" w:rsidR="0044641C" w:rsidRPr="00052063" w:rsidRDefault="0044641C" w:rsidP="00E80741">
      <w:pPr>
        <w:rPr>
          <w:i/>
          <w:iCs/>
        </w:rPr>
      </w:pPr>
      <w:r>
        <w:t>Ongewenst gedrag op de werkvloer tast de belastbaarheid van werknemers aan en gaat ten koste van duurzame inzetbaarheid. Daarom vragen SSWT in de</w:t>
      </w:r>
      <w:r w:rsidR="006125B7">
        <w:t>ze</w:t>
      </w:r>
      <w:r>
        <w:t xml:space="preserve"> cao-periode maatregelen te ontwikkelen en </w:t>
      </w:r>
      <w:r w:rsidR="009F35DF">
        <w:t xml:space="preserve">in </w:t>
      </w:r>
      <w:r>
        <w:t>uitvoer</w:t>
      </w:r>
      <w:r w:rsidR="009F35DF">
        <w:t>ing te nemen</w:t>
      </w:r>
      <w:r>
        <w:t xml:space="preserve"> die ongewenst gedrag tegengaan.</w:t>
      </w:r>
    </w:p>
    <w:p w14:paraId="1A807AB8" w14:textId="77777777" w:rsidR="00563045" w:rsidRDefault="00563045" w:rsidP="007662E2">
      <w:pPr>
        <w:ind w:left="426" w:hanging="426"/>
      </w:pPr>
    </w:p>
    <w:p w14:paraId="44390786" w14:textId="77777777" w:rsidR="003A49D5" w:rsidRDefault="003A49D5" w:rsidP="007662E2">
      <w:pPr>
        <w:ind w:left="426" w:hanging="426"/>
      </w:pPr>
    </w:p>
    <w:p w14:paraId="15365D07" w14:textId="32725DE5" w:rsidR="003A49D5" w:rsidRPr="003A49D5" w:rsidRDefault="003A49D5" w:rsidP="003A49D5">
      <w:pPr>
        <w:ind w:left="426" w:hanging="426"/>
        <w:rPr>
          <w:b/>
          <w:bCs/>
        </w:rPr>
      </w:pPr>
      <w:r>
        <w:rPr>
          <w:b/>
          <w:bCs/>
        </w:rPr>
        <w:t>8</w:t>
      </w:r>
      <w:r w:rsidRPr="003A49D5">
        <w:rPr>
          <w:b/>
          <w:bCs/>
        </w:rPr>
        <w:t>.</w:t>
      </w:r>
      <w:r w:rsidRPr="003A49D5">
        <w:rPr>
          <w:b/>
          <w:bCs/>
        </w:rPr>
        <w:tab/>
        <w:t>Functiecontracten</w:t>
      </w:r>
    </w:p>
    <w:p w14:paraId="619B924F" w14:textId="77777777" w:rsidR="003A49D5" w:rsidRPr="003A49D5" w:rsidRDefault="003A49D5" w:rsidP="003A49D5"/>
    <w:p w14:paraId="2848C674" w14:textId="6C17E58E" w:rsidR="003A49D5" w:rsidRPr="003A49D5" w:rsidRDefault="00247C58" w:rsidP="003A49D5">
      <w:r>
        <w:t xml:space="preserve">Tot nu toe </w:t>
      </w:r>
      <w:r w:rsidR="003A49D5" w:rsidRPr="003A49D5">
        <w:t xml:space="preserve">biedt </w:t>
      </w:r>
      <w:r>
        <w:t xml:space="preserve">de cao </w:t>
      </w:r>
      <w:r w:rsidR="003A49D5" w:rsidRPr="003A49D5">
        <w:t xml:space="preserve">de mogelijkheid </w:t>
      </w:r>
      <w:r>
        <w:t xml:space="preserve">om </w:t>
      </w:r>
      <w:r w:rsidR="003A49D5" w:rsidRPr="003A49D5">
        <w:t xml:space="preserve">met werknemers in de functie-/loonschalen E t/m I een zogenoemd functiecontract te sluiten. Voor de betrokken werknemer geldt dan een afwijkende werktijd- en beloningsregeling. Deze regeling is </w:t>
      </w:r>
      <w:r w:rsidR="001C4B88">
        <w:t>voornamelijk</w:t>
      </w:r>
      <w:r w:rsidR="003A49D5" w:rsidRPr="003A49D5">
        <w:t xml:space="preserve"> bedoeld voor leidinggevende en managementfuncties. Daarom wordt die m.i.v. 1 maart 2024 beperkt tot de schalen G t/m I. </w:t>
      </w:r>
    </w:p>
    <w:p w14:paraId="0AF21D3F" w14:textId="77777777" w:rsidR="003A49D5" w:rsidRDefault="003A49D5" w:rsidP="003A49D5">
      <w:pPr>
        <w:ind w:left="426" w:hanging="426"/>
      </w:pPr>
    </w:p>
    <w:p w14:paraId="0558A9D8" w14:textId="77777777" w:rsidR="003A49D5" w:rsidRDefault="003A49D5" w:rsidP="003A49D5">
      <w:pPr>
        <w:ind w:left="426" w:hanging="426"/>
      </w:pPr>
    </w:p>
    <w:p w14:paraId="5809C434" w14:textId="660501FF" w:rsidR="006733FD" w:rsidRPr="006733FD" w:rsidRDefault="00E80741" w:rsidP="006733FD">
      <w:pPr>
        <w:ind w:left="426" w:hanging="426"/>
        <w:rPr>
          <w:b/>
          <w:bCs/>
        </w:rPr>
      </w:pPr>
      <w:r>
        <w:rPr>
          <w:b/>
          <w:bCs/>
        </w:rPr>
        <w:t>9</w:t>
      </w:r>
      <w:r w:rsidR="006733FD" w:rsidRPr="006733FD">
        <w:rPr>
          <w:b/>
          <w:bCs/>
        </w:rPr>
        <w:t>.</w:t>
      </w:r>
      <w:r w:rsidR="006733FD" w:rsidRPr="006733FD">
        <w:rPr>
          <w:b/>
          <w:bCs/>
        </w:rPr>
        <w:tab/>
        <w:t>Werkingssfeer van de cao</w:t>
      </w:r>
    </w:p>
    <w:p w14:paraId="54982189" w14:textId="77777777" w:rsidR="006733FD" w:rsidRDefault="006733FD" w:rsidP="006733FD">
      <w:pPr>
        <w:ind w:left="426" w:hanging="426"/>
      </w:pPr>
    </w:p>
    <w:p w14:paraId="1F9C261E" w14:textId="3169D655" w:rsidR="00E80741" w:rsidRPr="00665712" w:rsidRDefault="00665712" w:rsidP="006733FD">
      <w:pPr>
        <w:ind w:left="426" w:hanging="426"/>
        <w:rPr>
          <w:u w:val="single"/>
        </w:rPr>
      </w:pPr>
      <w:r>
        <w:rPr>
          <w:u w:val="single"/>
        </w:rPr>
        <w:t>9.1</w:t>
      </w:r>
      <w:r w:rsidR="006733FD" w:rsidRPr="00665712">
        <w:rPr>
          <w:u w:val="single"/>
        </w:rPr>
        <w:tab/>
      </w:r>
      <w:r w:rsidRPr="00665712">
        <w:rPr>
          <w:u w:val="single"/>
        </w:rPr>
        <w:t>Kunststof/composiet</w:t>
      </w:r>
    </w:p>
    <w:p w14:paraId="09B8E240" w14:textId="4A1E1CFE" w:rsidR="006733FD" w:rsidRDefault="006733FD" w:rsidP="00665712">
      <w:r w:rsidRPr="00247C58">
        <w:t>De</w:t>
      </w:r>
      <w:r w:rsidR="00247C58" w:rsidRPr="00247C58">
        <w:t xml:space="preserve"> werkingssfeer van de </w:t>
      </w:r>
      <w:r w:rsidRPr="00247C58">
        <w:t>cao word</w:t>
      </w:r>
      <w:r w:rsidR="00247C58" w:rsidRPr="00247C58">
        <w:t>t</w:t>
      </w:r>
      <w:r w:rsidRPr="00247C58">
        <w:t xml:space="preserve"> aangepast om ervoor te zorgen dat ondernemingen die</w:t>
      </w:r>
      <w:r>
        <w:t xml:space="preserve"> gespecialiseerd zijn in timmerwerk met kunststof en/of composiet niet meer onder de werkingssfeer vallen. Deze ondernemingen kunnen kiezen voor vrijwillige aansluiting bij de cao. </w:t>
      </w:r>
    </w:p>
    <w:p w14:paraId="6F3688AB" w14:textId="77777777" w:rsidR="00FE5A69" w:rsidRDefault="00FE5A69">
      <w:pPr>
        <w:rPr>
          <w:u w:val="single"/>
        </w:rPr>
      </w:pPr>
      <w:r>
        <w:rPr>
          <w:u w:val="single"/>
        </w:rPr>
        <w:br w:type="page"/>
      </w:r>
    </w:p>
    <w:p w14:paraId="6958E81F" w14:textId="0EC32386" w:rsidR="00665712" w:rsidRPr="00665712" w:rsidRDefault="00665712" w:rsidP="00665712">
      <w:pPr>
        <w:ind w:left="426" w:hanging="426"/>
        <w:rPr>
          <w:u w:val="single"/>
        </w:rPr>
      </w:pPr>
      <w:r w:rsidRPr="00665712">
        <w:rPr>
          <w:u w:val="single"/>
        </w:rPr>
        <w:lastRenderedPageBreak/>
        <w:t>9.2</w:t>
      </w:r>
      <w:r w:rsidRPr="00665712">
        <w:rPr>
          <w:u w:val="single"/>
        </w:rPr>
        <w:tab/>
        <w:t>Houtskeletbouw</w:t>
      </w:r>
    </w:p>
    <w:p w14:paraId="14CC5F2F" w14:textId="56D41A63" w:rsidR="006733FD" w:rsidRDefault="006733FD" w:rsidP="00665712">
      <w:r>
        <w:t xml:space="preserve">In </w:t>
      </w:r>
      <w:r w:rsidR="00247C58">
        <w:t xml:space="preserve">de cao staat tot nu toe </w:t>
      </w:r>
      <w:r>
        <w:t>dat de</w:t>
      </w:r>
      <w:r w:rsidR="00247C58">
        <w:t xml:space="preserve">ze niet geldt </w:t>
      </w:r>
      <w:r>
        <w:t xml:space="preserve">voor ‘werkzaamheden die resulteren in het optrekken van een traditioneel bouwwerk’. Deze bepaling wordt geschrapt i.v.m. de ontwikkeling van de houtskeletbouw. </w:t>
      </w:r>
    </w:p>
    <w:p w14:paraId="7F6C4ECF" w14:textId="77777777" w:rsidR="006733FD" w:rsidRDefault="006733FD" w:rsidP="006733FD">
      <w:pPr>
        <w:ind w:left="426" w:hanging="426"/>
      </w:pPr>
    </w:p>
    <w:p w14:paraId="566A099F" w14:textId="77777777" w:rsidR="008B63CE" w:rsidRDefault="008B63CE" w:rsidP="007662E2">
      <w:pPr>
        <w:ind w:left="426" w:hanging="426"/>
      </w:pPr>
    </w:p>
    <w:p w14:paraId="0521E2A7" w14:textId="06CB45EE" w:rsidR="008B63CE" w:rsidRPr="0084447B" w:rsidRDefault="008B63CE" w:rsidP="008B63CE">
      <w:pPr>
        <w:ind w:left="426" w:hanging="426"/>
        <w:rPr>
          <w:b/>
          <w:bCs/>
        </w:rPr>
      </w:pPr>
      <w:r>
        <w:rPr>
          <w:b/>
          <w:bCs/>
        </w:rPr>
        <w:t>1</w:t>
      </w:r>
      <w:r w:rsidR="00665712">
        <w:rPr>
          <w:b/>
          <w:bCs/>
        </w:rPr>
        <w:t>0</w:t>
      </w:r>
      <w:r w:rsidRPr="0084447B">
        <w:rPr>
          <w:b/>
          <w:bCs/>
        </w:rPr>
        <w:t>.</w:t>
      </w:r>
      <w:r w:rsidRPr="0084447B">
        <w:rPr>
          <w:b/>
          <w:bCs/>
        </w:rPr>
        <w:tab/>
      </w:r>
      <w:r w:rsidR="00665712">
        <w:rPr>
          <w:b/>
          <w:bCs/>
        </w:rPr>
        <w:t>Beter leesbare c</w:t>
      </w:r>
      <w:r w:rsidRPr="0084447B">
        <w:rPr>
          <w:b/>
          <w:bCs/>
        </w:rPr>
        <w:t>ao-tekst</w:t>
      </w:r>
    </w:p>
    <w:p w14:paraId="0000C157" w14:textId="77777777" w:rsidR="008B63CE" w:rsidRDefault="008B63CE" w:rsidP="008B63CE"/>
    <w:p w14:paraId="3805E193" w14:textId="7F7AEF8E" w:rsidR="008B63CE" w:rsidRDefault="008B63CE" w:rsidP="008B63CE">
      <w:r>
        <w:t>Cao-partijen hebben in december 2023 een volledig herschreven versie van de cao-tekst vastgesteld</w:t>
      </w:r>
      <w:r w:rsidR="00247C58">
        <w:t xml:space="preserve">. De leesbaarheid is sterk verbeterd. </w:t>
      </w:r>
      <w:r w:rsidR="00665712">
        <w:t>B</w:t>
      </w:r>
      <w:r>
        <w:t xml:space="preserve">ij de onderhandelingen over de nieuwe cao </w:t>
      </w:r>
      <w:r w:rsidR="00665712">
        <w:t xml:space="preserve">is de </w:t>
      </w:r>
      <w:r w:rsidR="00247C58">
        <w:t xml:space="preserve">herschreven </w:t>
      </w:r>
      <w:r w:rsidR="00665712">
        <w:t xml:space="preserve">tekst </w:t>
      </w:r>
      <w:r>
        <w:t xml:space="preserve">als uitgangspunt gebruikt. De </w:t>
      </w:r>
      <w:r w:rsidR="00665712">
        <w:t>boven</w:t>
      </w:r>
      <w:r>
        <w:t xml:space="preserve">staande afspraken worden </w:t>
      </w:r>
      <w:r w:rsidR="00665712">
        <w:t xml:space="preserve">er </w:t>
      </w:r>
      <w:r>
        <w:t>in verwerkt, waarna de nieuwe tekst wordt gepubliceerd en voorgelegd aan het ministerie van SZW met het verzoek deze algemeen verbindend te verklaren.</w:t>
      </w:r>
    </w:p>
    <w:p w14:paraId="54AB9C5E" w14:textId="77777777" w:rsidR="008B63CE" w:rsidRDefault="008B63CE" w:rsidP="008B63CE">
      <w:pPr>
        <w:ind w:left="426" w:hanging="426"/>
      </w:pPr>
    </w:p>
    <w:p w14:paraId="6A8B706F" w14:textId="21C89D52" w:rsidR="000A6CF7" w:rsidRDefault="000A6CF7" w:rsidP="009F35DF"/>
    <w:p w14:paraId="5F47D9EE" w14:textId="3A490C4A" w:rsidR="001A18A6" w:rsidRDefault="001A18A6" w:rsidP="001A18A6">
      <w:r>
        <w:t xml:space="preserve">Overeengekomen op </w:t>
      </w:r>
      <w:r w:rsidR="00951477">
        <w:t>29 februari</w:t>
      </w:r>
      <w:r>
        <w:t xml:space="preserve"> 2024 te </w:t>
      </w:r>
      <w:r w:rsidR="00951477">
        <w:t>Zwolle</w:t>
      </w:r>
      <w:r>
        <w:t xml:space="preserve"> door:</w:t>
      </w:r>
    </w:p>
    <w:p w14:paraId="711CAE93" w14:textId="77777777" w:rsidR="001A18A6" w:rsidRDefault="001A18A6" w:rsidP="001A18A6"/>
    <w:p w14:paraId="6B4836D6" w14:textId="77777777" w:rsidR="00F4270D" w:rsidRDefault="00F4270D" w:rsidP="001A18A6"/>
    <w:p w14:paraId="78BA292D" w14:textId="5C3750F6" w:rsidR="001A18A6" w:rsidRDefault="001A18A6" w:rsidP="001A18A6">
      <w:r>
        <w:t>NBVT,</w:t>
      </w:r>
      <w:r>
        <w:tab/>
      </w:r>
      <w:r>
        <w:tab/>
      </w:r>
      <w:r>
        <w:tab/>
      </w:r>
      <w:r>
        <w:tab/>
        <w:t>FNV,</w:t>
      </w:r>
      <w:r>
        <w:tab/>
      </w:r>
      <w:r>
        <w:tab/>
      </w:r>
      <w:r>
        <w:tab/>
      </w:r>
      <w:r>
        <w:tab/>
      </w:r>
      <w:r>
        <w:tab/>
        <w:t>CNV Vakmensen,</w:t>
      </w:r>
    </w:p>
    <w:p w14:paraId="4DBA4C2C" w14:textId="463591FF" w:rsidR="001A18A6" w:rsidRDefault="001A18A6" w:rsidP="001A18A6">
      <w:r>
        <w:t>M.H. Nijenhuis</w:t>
      </w:r>
      <w:r>
        <w:tab/>
      </w:r>
      <w:r>
        <w:tab/>
        <w:t>S.R.R.M. de Vriend</w:t>
      </w:r>
      <w:r>
        <w:tab/>
      </w:r>
      <w:r>
        <w:tab/>
      </w:r>
      <w:r>
        <w:tab/>
        <w:t>M. van Eerde</w:t>
      </w:r>
    </w:p>
    <w:sectPr w:rsidR="001A18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AC20" w14:textId="77777777" w:rsidR="00AD10F6" w:rsidRDefault="00AD10F6" w:rsidP="001A18A6">
      <w:r>
        <w:separator/>
      </w:r>
    </w:p>
  </w:endnote>
  <w:endnote w:type="continuationSeparator" w:id="0">
    <w:p w14:paraId="2F25BC9F" w14:textId="77777777" w:rsidR="00AD10F6" w:rsidRDefault="00AD10F6" w:rsidP="001A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FF8D" w14:textId="77777777" w:rsidR="00D05DB5" w:rsidRDefault="00D05D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56629"/>
      <w:docPartObj>
        <w:docPartGallery w:val="Page Numbers (Bottom of Page)"/>
        <w:docPartUnique/>
      </w:docPartObj>
    </w:sdtPr>
    <w:sdtEndPr/>
    <w:sdtContent>
      <w:p w14:paraId="61501948" w14:textId="7FB86E8E" w:rsidR="001A18A6" w:rsidRDefault="001A18A6">
        <w:pPr>
          <w:pStyle w:val="Voettekst"/>
          <w:jc w:val="right"/>
        </w:pPr>
        <w:r>
          <w:fldChar w:fldCharType="begin"/>
        </w:r>
        <w:r>
          <w:instrText>PAGE   \* MERGEFORMAT</w:instrText>
        </w:r>
        <w:r>
          <w:fldChar w:fldCharType="separate"/>
        </w:r>
        <w:r>
          <w:t>2</w:t>
        </w:r>
        <w:r>
          <w:fldChar w:fldCharType="end"/>
        </w:r>
      </w:p>
    </w:sdtContent>
  </w:sdt>
  <w:p w14:paraId="48B098AB" w14:textId="77777777" w:rsidR="001A18A6" w:rsidRDefault="001A18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F986" w14:textId="77777777" w:rsidR="00D05DB5" w:rsidRDefault="00D05D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9FEA" w14:textId="77777777" w:rsidR="00AD10F6" w:rsidRDefault="00AD10F6" w:rsidP="001A18A6">
      <w:r>
        <w:separator/>
      </w:r>
    </w:p>
  </w:footnote>
  <w:footnote w:type="continuationSeparator" w:id="0">
    <w:p w14:paraId="362C5901" w14:textId="77777777" w:rsidR="00AD10F6" w:rsidRDefault="00AD10F6" w:rsidP="001A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B674" w14:textId="42111EC2" w:rsidR="00D05DB5" w:rsidRDefault="00D05D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1079" w14:textId="25D5C475" w:rsidR="00D05DB5" w:rsidRDefault="00D05D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6BA7" w14:textId="59AC4CF4" w:rsidR="00D05DB5" w:rsidRDefault="00D05D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955"/>
    <w:multiLevelType w:val="hybridMultilevel"/>
    <w:tmpl w:val="68329B8A"/>
    <w:lvl w:ilvl="0" w:tplc="04130005">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0A79794E"/>
    <w:multiLevelType w:val="hybridMultilevel"/>
    <w:tmpl w:val="E39A0CE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8113A9"/>
    <w:multiLevelType w:val="hybridMultilevel"/>
    <w:tmpl w:val="C8DC26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3D76B5"/>
    <w:multiLevelType w:val="hybridMultilevel"/>
    <w:tmpl w:val="2A16EF52"/>
    <w:lvl w:ilvl="0" w:tplc="B0683114">
      <w:start w:val="1"/>
      <w:numFmt w:val="lowerLetter"/>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D62C6A"/>
    <w:multiLevelType w:val="hybridMultilevel"/>
    <w:tmpl w:val="1AF6D8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DF2549"/>
    <w:multiLevelType w:val="hybridMultilevel"/>
    <w:tmpl w:val="45009CF4"/>
    <w:lvl w:ilvl="0" w:tplc="7E62F2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E630C1"/>
    <w:multiLevelType w:val="hybridMultilevel"/>
    <w:tmpl w:val="2F2E61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0E7416"/>
    <w:multiLevelType w:val="hybridMultilevel"/>
    <w:tmpl w:val="4DBA540E"/>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246333"/>
    <w:multiLevelType w:val="hybridMultilevel"/>
    <w:tmpl w:val="CADE20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065739C"/>
    <w:multiLevelType w:val="hybridMultilevel"/>
    <w:tmpl w:val="E36AFE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8E33A2"/>
    <w:multiLevelType w:val="hybridMultilevel"/>
    <w:tmpl w:val="FF9ED69A"/>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 w15:restartNumberingAfterBreak="0">
    <w:nsid w:val="64D746BA"/>
    <w:multiLevelType w:val="hybridMultilevel"/>
    <w:tmpl w:val="1E16AB6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9A6536D"/>
    <w:multiLevelType w:val="hybridMultilevel"/>
    <w:tmpl w:val="B39E58DE"/>
    <w:lvl w:ilvl="0" w:tplc="5B3A562E">
      <w:numFmt w:val="bullet"/>
      <w:lvlText w:val="-"/>
      <w:lvlJc w:val="left"/>
      <w:pPr>
        <w:ind w:left="780" w:hanging="42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8D1226"/>
    <w:multiLevelType w:val="hybridMultilevel"/>
    <w:tmpl w:val="F12E15D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FB4FA6"/>
    <w:multiLevelType w:val="hybridMultilevel"/>
    <w:tmpl w:val="D09229B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0F6B64"/>
    <w:multiLevelType w:val="hybridMultilevel"/>
    <w:tmpl w:val="88628E74"/>
    <w:lvl w:ilvl="0" w:tplc="7E62F234">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359400">
    <w:abstractNumId w:val="2"/>
  </w:num>
  <w:num w:numId="2" w16cid:durableId="181668072">
    <w:abstractNumId w:val="9"/>
  </w:num>
  <w:num w:numId="3" w16cid:durableId="600988682">
    <w:abstractNumId w:val="12"/>
  </w:num>
  <w:num w:numId="4" w16cid:durableId="1464075643">
    <w:abstractNumId w:val="13"/>
  </w:num>
  <w:num w:numId="5" w16cid:durableId="488059344">
    <w:abstractNumId w:val="15"/>
  </w:num>
  <w:num w:numId="6" w16cid:durableId="1992251439">
    <w:abstractNumId w:val="5"/>
  </w:num>
  <w:num w:numId="7" w16cid:durableId="1421680262">
    <w:abstractNumId w:val="4"/>
  </w:num>
  <w:num w:numId="8" w16cid:durableId="527379263">
    <w:abstractNumId w:val="3"/>
  </w:num>
  <w:num w:numId="9" w16cid:durableId="749037993">
    <w:abstractNumId w:val="6"/>
  </w:num>
  <w:num w:numId="10" w16cid:durableId="265120358">
    <w:abstractNumId w:val="1"/>
  </w:num>
  <w:num w:numId="11" w16cid:durableId="2140371122">
    <w:abstractNumId w:val="11"/>
  </w:num>
  <w:num w:numId="12" w16cid:durableId="1225988576">
    <w:abstractNumId w:val="10"/>
  </w:num>
  <w:num w:numId="13" w16cid:durableId="936520472">
    <w:abstractNumId w:val="0"/>
  </w:num>
  <w:num w:numId="14" w16cid:durableId="857353526">
    <w:abstractNumId w:val="7"/>
  </w:num>
  <w:num w:numId="15" w16cid:durableId="1679427242">
    <w:abstractNumId w:val="8"/>
  </w:num>
  <w:num w:numId="16" w16cid:durableId="1287541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76"/>
    <w:rsid w:val="000059B4"/>
    <w:rsid w:val="0002075A"/>
    <w:rsid w:val="0002163B"/>
    <w:rsid w:val="000317E5"/>
    <w:rsid w:val="00042F95"/>
    <w:rsid w:val="0004516A"/>
    <w:rsid w:val="00052063"/>
    <w:rsid w:val="00067B59"/>
    <w:rsid w:val="00094848"/>
    <w:rsid w:val="000A3B9A"/>
    <w:rsid w:val="000A6CF7"/>
    <w:rsid w:val="000C1A76"/>
    <w:rsid w:val="000F3858"/>
    <w:rsid w:val="000F61B2"/>
    <w:rsid w:val="000F62FF"/>
    <w:rsid w:val="00123682"/>
    <w:rsid w:val="00125813"/>
    <w:rsid w:val="00130B39"/>
    <w:rsid w:val="00134F54"/>
    <w:rsid w:val="00166E06"/>
    <w:rsid w:val="001677A0"/>
    <w:rsid w:val="00183D43"/>
    <w:rsid w:val="001A18A6"/>
    <w:rsid w:val="001A6BC1"/>
    <w:rsid w:val="001B3442"/>
    <w:rsid w:val="001C4B88"/>
    <w:rsid w:val="001F6756"/>
    <w:rsid w:val="002029DD"/>
    <w:rsid w:val="00204D68"/>
    <w:rsid w:val="00232A0D"/>
    <w:rsid w:val="0023573C"/>
    <w:rsid w:val="00247C58"/>
    <w:rsid w:val="00254C48"/>
    <w:rsid w:val="00263061"/>
    <w:rsid w:val="00267381"/>
    <w:rsid w:val="00297B52"/>
    <w:rsid w:val="002F5B9B"/>
    <w:rsid w:val="00313798"/>
    <w:rsid w:val="003252BC"/>
    <w:rsid w:val="003532FD"/>
    <w:rsid w:val="00366FFF"/>
    <w:rsid w:val="003A49D5"/>
    <w:rsid w:val="003B6FFD"/>
    <w:rsid w:val="003C2160"/>
    <w:rsid w:val="003D18F0"/>
    <w:rsid w:val="00400F53"/>
    <w:rsid w:val="00421A7B"/>
    <w:rsid w:val="00442B32"/>
    <w:rsid w:val="0044641C"/>
    <w:rsid w:val="004B6225"/>
    <w:rsid w:val="004C42FC"/>
    <w:rsid w:val="0053598A"/>
    <w:rsid w:val="00546A4F"/>
    <w:rsid w:val="00563045"/>
    <w:rsid w:val="00564B1C"/>
    <w:rsid w:val="00567E20"/>
    <w:rsid w:val="0057426A"/>
    <w:rsid w:val="005746EF"/>
    <w:rsid w:val="00582F6E"/>
    <w:rsid w:val="005B5B31"/>
    <w:rsid w:val="005B665A"/>
    <w:rsid w:val="005C1D31"/>
    <w:rsid w:val="006042C7"/>
    <w:rsid w:val="006125B7"/>
    <w:rsid w:val="0063490C"/>
    <w:rsid w:val="00634DAE"/>
    <w:rsid w:val="00640153"/>
    <w:rsid w:val="00665712"/>
    <w:rsid w:val="006733FD"/>
    <w:rsid w:val="006824FC"/>
    <w:rsid w:val="00692C8B"/>
    <w:rsid w:val="006A09F3"/>
    <w:rsid w:val="006C22D3"/>
    <w:rsid w:val="006D2554"/>
    <w:rsid w:val="006F4900"/>
    <w:rsid w:val="00705DD9"/>
    <w:rsid w:val="0072454F"/>
    <w:rsid w:val="00726324"/>
    <w:rsid w:val="007448FE"/>
    <w:rsid w:val="007662E2"/>
    <w:rsid w:val="0079448D"/>
    <w:rsid w:val="00795D5C"/>
    <w:rsid w:val="007A4C85"/>
    <w:rsid w:val="007B26A7"/>
    <w:rsid w:val="007C4879"/>
    <w:rsid w:val="007C59DB"/>
    <w:rsid w:val="0080780F"/>
    <w:rsid w:val="0084447B"/>
    <w:rsid w:val="00852EC8"/>
    <w:rsid w:val="00882A79"/>
    <w:rsid w:val="008A7B17"/>
    <w:rsid w:val="008B63CE"/>
    <w:rsid w:val="008B6644"/>
    <w:rsid w:val="008C50B1"/>
    <w:rsid w:val="008E298A"/>
    <w:rsid w:val="008F068B"/>
    <w:rsid w:val="008F7CE2"/>
    <w:rsid w:val="00910A45"/>
    <w:rsid w:val="00933142"/>
    <w:rsid w:val="009343CF"/>
    <w:rsid w:val="00951477"/>
    <w:rsid w:val="00955854"/>
    <w:rsid w:val="009919D7"/>
    <w:rsid w:val="009921E6"/>
    <w:rsid w:val="009B4327"/>
    <w:rsid w:val="009E1704"/>
    <w:rsid w:val="009E289D"/>
    <w:rsid w:val="009F35DF"/>
    <w:rsid w:val="00A418DE"/>
    <w:rsid w:val="00A46A24"/>
    <w:rsid w:val="00A713A5"/>
    <w:rsid w:val="00A84486"/>
    <w:rsid w:val="00AB27F6"/>
    <w:rsid w:val="00AC1588"/>
    <w:rsid w:val="00AC59D3"/>
    <w:rsid w:val="00AD10F6"/>
    <w:rsid w:val="00AE4A76"/>
    <w:rsid w:val="00AF6E6A"/>
    <w:rsid w:val="00B022E2"/>
    <w:rsid w:val="00B225FA"/>
    <w:rsid w:val="00B551DF"/>
    <w:rsid w:val="00B834E5"/>
    <w:rsid w:val="00B8464F"/>
    <w:rsid w:val="00B87335"/>
    <w:rsid w:val="00BB698E"/>
    <w:rsid w:val="00BD69B5"/>
    <w:rsid w:val="00BF7F61"/>
    <w:rsid w:val="00C049DF"/>
    <w:rsid w:val="00C11C80"/>
    <w:rsid w:val="00C4238F"/>
    <w:rsid w:val="00C526DA"/>
    <w:rsid w:val="00CC5CAD"/>
    <w:rsid w:val="00CD522C"/>
    <w:rsid w:val="00CE2AAC"/>
    <w:rsid w:val="00CE3491"/>
    <w:rsid w:val="00CF26FE"/>
    <w:rsid w:val="00D05DB5"/>
    <w:rsid w:val="00D20743"/>
    <w:rsid w:val="00D36100"/>
    <w:rsid w:val="00D46275"/>
    <w:rsid w:val="00D5681A"/>
    <w:rsid w:val="00D67963"/>
    <w:rsid w:val="00D74BEE"/>
    <w:rsid w:val="00D9771F"/>
    <w:rsid w:val="00DA688D"/>
    <w:rsid w:val="00DE28C2"/>
    <w:rsid w:val="00DE3588"/>
    <w:rsid w:val="00E13B19"/>
    <w:rsid w:val="00E35B62"/>
    <w:rsid w:val="00E4135B"/>
    <w:rsid w:val="00E600E1"/>
    <w:rsid w:val="00E6187F"/>
    <w:rsid w:val="00E7757F"/>
    <w:rsid w:val="00E80741"/>
    <w:rsid w:val="00EA2BD9"/>
    <w:rsid w:val="00EC1778"/>
    <w:rsid w:val="00EC2238"/>
    <w:rsid w:val="00F063D9"/>
    <w:rsid w:val="00F06E76"/>
    <w:rsid w:val="00F31507"/>
    <w:rsid w:val="00F32060"/>
    <w:rsid w:val="00F410C4"/>
    <w:rsid w:val="00F4270D"/>
    <w:rsid w:val="00F436C2"/>
    <w:rsid w:val="00F519B0"/>
    <w:rsid w:val="00F52C76"/>
    <w:rsid w:val="00F53517"/>
    <w:rsid w:val="00F557EB"/>
    <w:rsid w:val="00F65F6D"/>
    <w:rsid w:val="00F9730F"/>
    <w:rsid w:val="00FA37F9"/>
    <w:rsid w:val="00FA515B"/>
    <w:rsid w:val="00FB1F3F"/>
    <w:rsid w:val="00FD620E"/>
    <w:rsid w:val="00FE1C3A"/>
    <w:rsid w:val="00FE5A69"/>
    <w:rsid w:val="00FE7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FDFA8"/>
  <w15:chartTrackingRefBased/>
  <w15:docId w15:val="{AC478940-7E94-4500-B9F6-5E0C02D0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kern w:val="2"/>
        <w:sz w:val="24"/>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2C7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Kop2">
    <w:name w:val="heading 2"/>
    <w:basedOn w:val="Standaard"/>
    <w:next w:val="Standaard"/>
    <w:link w:val="Kop2Char"/>
    <w:uiPriority w:val="9"/>
    <w:semiHidden/>
    <w:unhideWhenUsed/>
    <w:qFormat/>
    <w:rsid w:val="00F52C7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52C76"/>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52C76"/>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F52C76"/>
    <w:pPr>
      <w:keepNext/>
      <w:keepLines/>
      <w:spacing w:before="80" w:after="40"/>
      <w:outlineLvl w:val="4"/>
    </w:pPr>
    <w:rPr>
      <w:rFonts w:asciiTheme="minorHAnsi" w:eastAsiaTheme="majorEastAsia" w:hAnsiTheme="minorHAnsi" w:cstheme="majorBidi"/>
      <w:color w:val="2F5496" w:themeColor="accent1" w:themeShade="BF"/>
    </w:rPr>
  </w:style>
  <w:style w:type="paragraph" w:styleId="Kop6">
    <w:name w:val="heading 6"/>
    <w:basedOn w:val="Standaard"/>
    <w:next w:val="Standaard"/>
    <w:link w:val="Kop6Char"/>
    <w:uiPriority w:val="9"/>
    <w:semiHidden/>
    <w:unhideWhenUsed/>
    <w:qFormat/>
    <w:rsid w:val="00F52C76"/>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F52C76"/>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F52C76"/>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F52C76"/>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1">
    <w:name w:val="Grid Table 4 Accent 1"/>
    <w:basedOn w:val="Standaardtabel"/>
    <w:uiPriority w:val="49"/>
    <w:rsid w:val="00421A7B"/>
    <w:rPr>
      <w:rFonts w:eastAsia="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Kop1Char">
    <w:name w:val="Kop 1 Char"/>
    <w:basedOn w:val="Standaardalinea-lettertype"/>
    <w:link w:val="Kop1"/>
    <w:uiPriority w:val="9"/>
    <w:rsid w:val="00F52C76"/>
    <w:rPr>
      <w:rFonts w:asciiTheme="majorHAnsi" w:eastAsiaTheme="majorEastAsia" w:hAnsiTheme="majorHAnsi" w:cstheme="majorBidi"/>
      <w:color w:val="2F5496" w:themeColor="accent1" w:themeShade="BF"/>
      <w:sz w:val="40"/>
      <w:szCs w:val="40"/>
    </w:rPr>
  </w:style>
  <w:style w:type="character" w:customStyle="1" w:styleId="Kop2Char">
    <w:name w:val="Kop 2 Char"/>
    <w:basedOn w:val="Standaardalinea-lettertype"/>
    <w:link w:val="Kop2"/>
    <w:uiPriority w:val="9"/>
    <w:semiHidden/>
    <w:rsid w:val="00F52C76"/>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52C76"/>
    <w:rPr>
      <w:rFonts w:asciiTheme="minorHAnsi" w:eastAsiaTheme="majorEastAsia" w:hAnsiTheme="min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52C76"/>
    <w:rPr>
      <w:rFonts w:asciiTheme="minorHAnsi" w:eastAsiaTheme="majorEastAsia" w:hAnsiTheme="minorHAnsi" w:cstheme="majorBidi"/>
      <w:i/>
      <w:iCs/>
      <w:color w:val="2F5496" w:themeColor="accent1" w:themeShade="BF"/>
    </w:rPr>
  </w:style>
  <w:style w:type="character" w:customStyle="1" w:styleId="Kop5Char">
    <w:name w:val="Kop 5 Char"/>
    <w:basedOn w:val="Standaardalinea-lettertype"/>
    <w:link w:val="Kop5"/>
    <w:uiPriority w:val="9"/>
    <w:semiHidden/>
    <w:rsid w:val="00F52C76"/>
    <w:rPr>
      <w:rFonts w:asciiTheme="minorHAnsi" w:eastAsiaTheme="majorEastAsia" w:hAnsiTheme="minorHAnsi" w:cstheme="majorBidi"/>
      <w:color w:val="2F5496" w:themeColor="accent1" w:themeShade="BF"/>
    </w:rPr>
  </w:style>
  <w:style w:type="character" w:customStyle="1" w:styleId="Kop6Char">
    <w:name w:val="Kop 6 Char"/>
    <w:basedOn w:val="Standaardalinea-lettertype"/>
    <w:link w:val="Kop6"/>
    <w:uiPriority w:val="9"/>
    <w:semiHidden/>
    <w:rsid w:val="00F52C76"/>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F52C76"/>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F52C76"/>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F52C76"/>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F52C76"/>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2C7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52C76"/>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52C76"/>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F52C76"/>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F52C76"/>
    <w:rPr>
      <w:i/>
      <w:iCs/>
      <w:color w:val="404040" w:themeColor="text1" w:themeTint="BF"/>
    </w:rPr>
  </w:style>
  <w:style w:type="paragraph" w:styleId="Lijstalinea">
    <w:name w:val="List Paragraph"/>
    <w:basedOn w:val="Standaard"/>
    <w:uiPriority w:val="34"/>
    <w:qFormat/>
    <w:rsid w:val="00F52C76"/>
    <w:pPr>
      <w:ind w:left="720"/>
      <w:contextualSpacing/>
    </w:pPr>
  </w:style>
  <w:style w:type="character" w:styleId="Intensievebenadrukking">
    <w:name w:val="Intense Emphasis"/>
    <w:basedOn w:val="Standaardalinea-lettertype"/>
    <w:uiPriority w:val="21"/>
    <w:qFormat/>
    <w:rsid w:val="00F52C76"/>
    <w:rPr>
      <w:i/>
      <w:iCs/>
      <w:color w:val="2F5496" w:themeColor="accent1" w:themeShade="BF"/>
    </w:rPr>
  </w:style>
  <w:style w:type="paragraph" w:styleId="Duidelijkcitaat">
    <w:name w:val="Intense Quote"/>
    <w:basedOn w:val="Standaard"/>
    <w:next w:val="Standaard"/>
    <w:link w:val="DuidelijkcitaatChar"/>
    <w:uiPriority w:val="30"/>
    <w:qFormat/>
    <w:rsid w:val="00F52C7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DuidelijkcitaatChar">
    <w:name w:val="Duidelijk citaat Char"/>
    <w:basedOn w:val="Standaardalinea-lettertype"/>
    <w:link w:val="Duidelijkcitaat"/>
    <w:uiPriority w:val="30"/>
    <w:rsid w:val="00F52C76"/>
    <w:rPr>
      <w:i/>
      <w:iCs/>
      <w:color w:val="2F5496" w:themeColor="accent1" w:themeShade="BF"/>
    </w:rPr>
  </w:style>
  <w:style w:type="character" w:styleId="Intensieveverwijzing">
    <w:name w:val="Intense Reference"/>
    <w:basedOn w:val="Standaardalinea-lettertype"/>
    <w:uiPriority w:val="32"/>
    <w:qFormat/>
    <w:rsid w:val="00F52C76"/>
    <w:rPr>
      <w:b/>
      <w:bCs/>
      <w:smallCaps/>
      <w:color w:val="2F5496" w:themeColor="accent1" w:themeShade="BF"/>
      <w:spacing w:val="5"/>
    </w:rPr>
  </w:style>
  <w:style w:type="paragraph" w:styleId="Koptekst">
    <w:name w:val="header"/>
    <w:basedOn w:val="Standaard"/>
    <w:link w:val="KoptekstChar"/>
    <w:uiPriority w:val="99"/>
    <w:unhideWhenUsed/>
    <w:rsid w:val="001A18A6"/>
    <w:pPr>
      <w:tabs>
        <w:tab w:val="center" w:pos="4536"/>
        <w:tab w:val="right" w:pos="9072"/>
      </w:tabs>
    </w:pPr>
  </w:style>
  <w:style w:type="character" w:customStyle="1" w:styleId="KoptekstChar">
    <w:name w:val="Koptekst Char"/>
    <w:basedOn w:val="Standaardalinea-lettertype"/>
    <w:link w:val="Koptekst"/>
    <w:uiPriority w:val="99"/>
    <w:rsid w:val="001A18A6"/>
  </w:style>
  <w:style w:type="paragraph" w:styleId="Voettekst">
    <w:name w:val="footer"/>
    <w:basedOn w:val="Standaard"/>
    <w:link w:val="VoettekstChar"/>
    <w:uiPriority w:val="99"/>
    <w:unhideWhenUsed/>
    <w:rsid w:val="001A18A6"/>
    <w:pPr>
      <w:tabs>
        <w:tab w:val="center" w:pos="4536"/>
        <w:tab w:val="right" w:pos="9072"/>
      </w:tabs>
    </w:pPr>
  </w:style>
  <w:style w:type="character" w:customStyle="1" w:styleId="VoettekstChar">
    <w:name w:val="Voettekst Char"/>
    <w:basedOn w:val="Standaardalinea-lettertype"/>
    <w:link w:val="Voettekst"/>
    <w:uiPriority w:val="99"/>
    <w:rsid w:val="001A18A6"/>
  </w:style>
  <w:style w:type="paragraph" w:styleId="Voetnoottekst">
    <w:name w:val="footnote text"/>
    <w:basedOn w:val="Standaard"/>
    <w:link w:val="VoetnoottekstChar"/>
    <w:uiPriority w:val="99"/>
    <w:semiHidden/>
    <w:unhideWhenUsed/>
    <w:rsid w:val="000317E5"/>
    <w:rPr>
      <w:sz w:val="20"/>
      <w:szCs w:val="20"/>
    </w:rPr>
  </w:style>
  <w:style w:type="character" w:customStyle="1" w:styleId="VoetnoottekstChar">
    <w:name w:val="Voetnoottekst Char"/>
    <w:basedOn w:val="Standaardalinea-lettertype"/>
    <w:link w:val="Voetnoottekst"/>
    <w:uiPriority w:val="99"/>
    <w:semiHidden/>
    <w:rsid w:val="000317E5"/>
    <w:rPr>
      <w:sz w:val="20"/>
      <w:szCs w:val="20"/>
    </w:rPr>
  </w:style>
  <w:style w:type="character" w:styleId="Voetnootmarkering">
    <w:name w:val="footnote reference"/>
    <w:basedOn w:val="Standaardalinea-lettertype"/>
    <w:uiPriority w:val="99"/>
    <w:semiHidden/>
    <w:unhideWhenUsed/>
    <w:rsid w:val="000317E5"/>
    <w:rPr>
      <w:vertAlign w:val="superscript"/>
    </w:rPr>
  </w:style>
  <w:style w:type="paragraph" w:styleId="Revisie">
    <w:name w:val="Revision"/>
    <w:hidden/>
    <w:uiPriority w:val="99"/>
    <w:semiHidden/>
    <w:rsid w:val="006A09F3"/>
  </w:style>
  <w:style w:type="character" w:styleId="Verwijzingopmerking">
    <w:name w:val="annotation reference"/>
    <w:basedOn w:val="Standaardalinea-lettertype"/>
    <w:uiPriority w:val="99"/>
    <w:semiHidden/>
    <w:unhideWhenUsed/>
    <w:rsid w:val="009B4327"/>
    <w:rPr>
      <w:sz w:val="16"/>
      <w:szCs w:val="16"/>
    </w:rPr>
  </w:style>
  <w:style w:type="paragraph" w:styleId="Tekstopmerking">
    <w:name w:val="annotation text"/>
    <w:basedOn w:val="Standaard"/>
    <w:link w:val="TekstopmerkingChar"/>
    <w:uiPriority w:val="99"/>
    <w:unhideWhenUsed/>
    <w:rsid w:val="009B4327"/>
    <w:rPr>
      <w:sz w:val="20"/>
      <w:szCs w:val="20"/>
    </w:rPr>
  </w:style>
  <w:style w:type="character" w:customStyle="1" w:styleId="TekstopmerkingChar">
    <w:name w:val="Tekst opmerking Char"/>
    <w:basedOn w:val="Standaardalinea-lettertype"/>
    <w:link w:val="Tekstopmerking"/>
    <w:uiPriority w:val="99"/>
    <w:rsid w:val="009B4327"/>
    <w:rPr>
      <w:sz w:val="20"/>
      <w:szCs w:val="20"/>
    </w:rPr>
  </w:style>
  <w:style w:type="paragraph" w:styleId="Onderwerpvanopmerking">
    <w:name w:val="annotation subject"/>
    <w:basedOn w:val="Tekstopmerking"/>
    <w:next w:val="Tekstopmerking"/>
    <w:link w:val="OnderwerpvanopmerkingChar"/>
    <w:uiPriority w:val="99"/>
    <w:semiHidden/>
    <w:unhideWhenUsed/>
    <w:rsid w:val="009B4327"/>
    <w:rPr>
      <w:b/>
      <w:bCs/>
    </w:rPr>
  </w:style>
  <w:style w:type="character" w:customStyle="1" w:styleId="OnderwerpvanopmerkingChar">
    <w:name w:val="Onderwerp van opmerking Char"/>
    <w:basedOn w:val="TekstopmerkingChar"/>
    <w:link w:val="Onderwerpvanopmerking"/>
    <w:uiPriority w:val="99"/>
    <w:semiHidden/>
    <w:rsid w:val="009B43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F93E-90EE-4C01-96C0-975BD76E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8467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Baak</dc:creator>
  <cp:keywords/>
  <dc:description/>
  <cp:lastModifiedBy>Linda Roodnat</cp:lastModifiedBy>
  <cp:revision>2</cp:revision>
  <cp:lastPrinted>2024-03-01T18:51:00Z</cp:lastPrinted>
  <dcterms:created xsi:type="dcterms:W3CDTF">2024-03-21T17:13:00Z</dcterms:created>
  <dcterms:modified xsi:type="dcterms:W3CDTF">2024-03-21T17:13:00Z</dcterms:modified>
</cp:coreProperties>
</file>