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35F" w14:textId="7F9B8A92" w:rsidR="002D445B" w:rsidRPr="002D445B" w:rsidRDefault="002D445B" w:rsidP="002D445B">
      <w:pPr>
        <w:pStyle w:val="Default"/>
        <w:rPr>
          <w:rFonts w:asciiTheme="minorHAnsi" w:hAnsiTheme="minorHAnsi" w:cstheme="minorHAnsi"/>
          <w:b/>
          <w:bCs/>
        </w:rPr>
      </w:pPr>
      <w:bookmarkStart w:id="0" w:name="_GoBack"/>
      <w:bookmarkEnd w:id="0"/>
      <w:r w:rsidRPr="002D445B">
        <w:rPr>
          <w:rFonts w:asciiTheme="minorHAnsi" w:hAnsiTheme="minorHAnsi" w:cstheme="minorHAnsi"/>
          <w:b/>
          <w:bCs/>
        </w:rPr>
        <w:t>Reizen- woon</w:t>
      </w:r>
      <w:r>
        <w:rPr>
          <w:rFonts w:asciiTheme="minorHAnsi" w:hAnsiTheme="minorHAnsi" w:cstheme="minorHAnsi"/>
          <w:b/>
          <w:bCs/>
        </w:rPr>
        <w:t xml:space="preserve"> </w:t>
      </w:r>
      <w:r w:rsidRPr="002D445B">
        <w:rPr>
          <w:rFonts w:asciiTheme="minorHAnsi" w:hAnsiTheme="minorHAnsi" w:cstheme="minorHAnsi"/>
          <w:b/>
          <w:bCs/>
        </w:rPr>
        <w:t>werk</w:t>
      </w:r>
    </w:p>
    <w:p w14:paraId="532ACCF1" w14:textId="77777777" w:rsidR="002D445B" w:rsidRDefault="002D445B" w:rsidP="002D445B">
      <w:pPr>
        <w:pStyle w:val="Default"/>
        <w:rPr>
          <w:rFonts w:asciiTheme="minorHAnsi" w:hAnsiTheme="minorHAnsi" w:cstheme="minorHAnsi"/>
        </w:rPr>
      </w:pPr>
    </w:p>
    <w:p w14:paraId="70A43A05" w14:textId="4BAD4975" w:rsidR="002D445B" w:rsidRPr="002D445B" w:rsidRDefault="002D445B" w:rsidP="002D445B">
      <w:pPr>
        <w:pStyle w:val="Default"/>
        <w:rPr>
          <w:rFonts w:asciiTheme="minorHAnsi" w:hAnsiTheme="minorHAnsi" w:cstheme="minorHAnsi"/>
        </w:rPr>
      </w:pPr>
      <w:r w:rsidRPr="002D445B">
        <w:rPr>
          <w:rFonts w:asciiTheme="minorHAnsi" w:hAnsiTheme="minorHAnsi" w:cstheme="minorHAnsi"/>
        </w:rPr>
        <w:t xml:space="preserve">Onder woon-werk verkeer verstaan we de reis naar de UWV-locatie waar je over het algemeen de werkzaamheden uitvoert (je standplaats) of een UWV locatie (of die daartoe aan te merken is) waar je op eigen initiatief je werkzaamheden kan uitvoeren. </w:t>
      </w:r>
    </w:p>
    <w:p w14:paraId="6752D65D" w14:textId="2006B4D3" w:rsidR="002D445B" w:rsidRDefault="002D445B" w:rsidP="002D445B">
      <w:pPr>
        <w:pStyle w:val="Default"/>
        <w:rPr>
          <w:rFonts w:asciiTheme="minorHAnsi" w:hAnsiTheme="minorHAnsi" w:cstheme="minorHAnsi"/>
        </w:rPr>
      </w:pPr>
      <w:r w:rsidRPr="002D445B">
        <w:rPr>
          <w:rFonts w:asciiTheme="minorHAnsi" w:hAnsiTheme="minorHAnsi" w:cstheme="minorHAnsi"/>
        </w:rPr>
        <w:t>Medewerkers kunnen per dag bepalen hoe ze naar de werkplek reizen en krijgen daarvoor de bijbehorende vergoeding</w:t>
      </w:r>
      <w:r>
        <w:rPr>
          <w:rFonts w:asciiTheme="minorHAnsi" w:hAnsiTheme="minorHAnsi" w:cstheme="minorHAnsi"/>
        </w:rPr>
        <w:t>.</w:t>
      </w:r>
    </w:p>
    <w:p w14:paraId="3C53C7BD" w14:textId="77777777" w:rsidR="002D445B" w:rsidRPr="002D445B" w:rsidRDefault="002D445B" w:rsidP="002D445B">
      <w:pPr>
        <w:pStyle w:val="Default"/>
        <w:rPr>
          <w:rFonts w:asciiTheme="minorHAnsi" w:hAnsiTheme="minorHAnsi" w:cstheme="minorHAnsi"/>
        </w:rPr>
      </w:pPr>
    </w:p>
    <w:p w14:paraId="6FF6940F" w14:textId="77777777" w:rsidR="002D445B" w:rsidRPr="002D445B" w:rsidRDefault="002D445B" w:rsidP="002D445B">
      <w:pPr>
        <w:pStyle w:val="Default"/>
        <w:rPr>
          <w:rFonts w:asciiTheme="minorHAnsi" w:hAnsiTheme="minorHAnsi" w:cstheme="minorHAnsi"/>
        </w:rPr>
      </w:pPr>
      <w:r w:rsidRPr="002D445B">
        <w:rPr>
          <w:rFonts w:asciiTheme="minorHAnsi" w:hAnsiTheme="minorHAnsi" w:cstheme="minorHAnsi"/>
          <w:b/>
          <w:bCs/>
        </w:rPr>
        <w:t>Nieuw</w:t>
      </w:r>
    </w:p>
    <w:p w14:paraId="619B0154" w14:textId="77777777" w:rsidR="002D445B" w:rsidRPr="002D445B" w:rsidRDefault="002D445B" w:rsidP="002D445B">
      <w:pPr>
        <w:pStyle w:val="Default"/>
        <w:rPr>
          <w:rFonts w:asciiTheme="minorHAnsi" w:hAnsiTheme="minorHAnsi" w:cstheme="minorHAnsi"/>
        </w:rPr>
      </w:pPr>
      <w:r w:rsidRPr="002D445B">
        <w:rPr>
          <w:rFonts w:asciiTheme="minorHAnsi" w:hAnsiTheme="minorHAnsi" w:cstheme="minorHAnsi"/>
        </w:rPr>
        <w:t>Medewerkers waarvoor geen doelmatig OV beschikbaar is kunnen bij de OV opstapplaats gebruik maken van de volgende vergoedingen:</w:t>
      </w:r>
    </w:p>
    <w:p w14:paraId="128ED35A" w14:textId="77777777" w:rsidR="002D445B" w:rsidRPr="002D445B" w:rsidRDefault="002D445B" w:rsidP="002D445B">
      <w:pPr>
        <w:pStyle w:val="Default"/>
        <w:spacing w:after="155"/>
        <w:rPr>
          <w:rFonts w:asciiTheme="minorHAnsi" w:hAnsiTheme="minorHAnsi" w:cstheme="minorHAnsi"/>
        </w:rPr>
      </w:pPr>
      <w:r w:rsidRPr="002D445B">
        <w:rPr>
          <w:rFonts w:asciiTheme="minorHAnsi" w:hAnsiTheme="minorHAnsi" w:cstheme="minorHAnsi"/>
        </w:rPr>
        <w:t>•Parkeerkosten tot maximaal € 5,00 per dag (als het grootste deel van de reis met OV is afgelegd en de afstand tot de opstapplaats tenminste 5 kilometer is)</w:t>
      </w:r>
    </w:p>
    <w:p w14:paraId="0C4EE363" w14:textId="77777777" w:rsidR="002D445B" w:rsidRPr="002D445B" w:rsidRDefault="002D445B" w:rsidP="002D445B">
      <w:pPr>
        <w:pStyle w:val="Default"/>
        <w:spacing w:after="155"/>
        <w:rPr>
          <w:rFonts w:asciiTheme="minorHAnsi" w:hAnsiTheme="minorHAnsi" w:cstheme="minorHAnsi"/>
        </w:rPr>
      </w:pPr>
      <w:r w:rsidRPr="002D445B">
        <w:rPr>
          <w:rFonts w:asciiTheme="minorHAnsi" w:hAnsiTheme="minorHAnsi" w:cstheme="minorHAnsi"/>
        </w:rPr>
        <w:t>•Maximaal € 1,00 per dag voor een (bewaakte) fietsenstalling</w:t>
      </w:r>
    </w:p>
    <w:p w14:paraId="272DAC09" w14:textId="0447A450" w:rsidR="004659FD" w:rsidRPr="002D445B" w:rsidRDefault="002D445B" w:rsidP="002D445B">
      <w:pPr>
        <w:pStyle w:val="Default"/>
        <w:rPr>
          <w:rFonts w:asciiTheme="minorHAnsi" w:hAnsiTheme="minorHAnsi" w:cstheme="minorHAnsi"/>
        </w:rPr>
      </w:pPr>
      <w:r w:rsidRPr="002D445B">
        <w:rPr>
          <w:rFonts w:asciiTheme="minorHAnsi" w:hAnsiTheme="minorHAnsi" w:cstheme="minorHAnsi"/>
        </w:rPr>
        <w:t>•Gebruik van de OV fiets (niet elektrisch) om op de plaats van bestemming te komen wordt volledig vergoed (eindhalte OV naar werklocatie).</w:t>
      </w:r>
    </w:p>
    <w:p w14:paraId="1AF0E0D9" w14:textId="25EEACFD" w:rsidR="002D445B" w:rsidRDefault="002D445B" w:rsidP="002D445B">
      <w:pPr>
        <w:rPr>
          <w:b/>
          <w:bCs/>
          <w:sz w:val="24"/>
          <w:szCs w:val="24"/>
        </w:rPr>
      </w:pPr>
    </w:p>
    <w:p w14:paraId="3D931388" w14:textId="77777777" w:rsidR="002D445B" w:rsidRPr="002D445B" w:rsidRDefault="002D445B" w:rsidP="002D445B">
      <w:pPr>
        <w:rPr>
          <w:sz w:val="24"/>
          <w:szCs w:val="24"/>
        </w:rPr>
      </w:pPr>
      <w:r w:rsidRPr="002D445B">
        <w:rPr>
          <w:b/>
          <w:bCs/>
          <w:sz w:val="24"/>
          <w:szCs w:val="24"/>
        </w:rPr>
        <w:t>Fietsen of lopen</w:t>
      </w:r>
    </w:p>
    <w:p w14:paraId="4E61246B" w14:textId="77777777" w:rsidR="002D445B" w:rsidRPr="002D445B" w:rsidRDefault="002D445B" w:rsidP="002D445B">
      <w:pPr>
        <w:rPr>
          <w:sz w:val="24"/>
          <w:szCs w:val="24"/>
        </w:rPr>
      </w:pPr>
      <w:r w:rsidRPr="002D445B">
        <w:rPr>
          <w:sz w:val="24"/>
          <w:szCs w:val="24"/>
        </w:rPr>
        <w:t xml:space="preserve">•Medewerkers worden gestimuleerd om de afstand tot de werklocatie of opstapplaats openbaar vervoer, indien mogelijk, lopend of op de fiets af te leggen. </w:t>
      </w:r>
    </w:p>
    <w:p w14:paraId="7FBEF8CE" w14:textId="77777777" w:rsidR="002D445B" w:rsidRPr="002D445B" w:rsidRDefault="002D445B" w:rsidP="002D445B">
      <w:pPr>
        <w:rPr>
          <w:sz w:val="24"/>
          <w:szCs w:val="24"/>
        </w:rPr>
      </w:pPr>
      <w:r w:rsidRPr="002D445B">
        <w:rPr>
          <w:sz w:val="24"/>
          <w:szCs w:val="24"/>
        </w:rPr>
        <w:t>•Hiervoor ontvangen zij € 0,16 (nu € 0,15) per afgelegde kilometer, er is geen sprake van een minimum of maximum (min/max nu 1 en 20 km)</w:t>
      </w:r>
    </w:p>
    <w:p w14:paraId="5C5BF22B" w14:textId="77777777" w:rsidR="002D445B" w:rsidRPr="002D445B" w:rsidRDefault="002D445B" w:rsidP="002D445B">
      <w:pPr>
        <w:rPr>
          <w:sz w:val="24"/>
          <w:szCs w:val="24"/>
        </w:rPr>
      </w:pPr>
    </w:p>
    <w:p w14:paraId="4E6634DC" w14:textId="77777777" w:rsidR="002D445B" w:rsidRPr="002D445B" w:rsidRDefault="002D445B" w:rsidP="002D445B">
      <w:pPr>
        <w:rPr>
          <w:sz w:val="24"/>
          <w:szCs w:val="24"/>
        </w:rPr>
      </w:pPr>
      <w:r w:rsidRPr="002D445B">
        <w:rPr>
          <w:b/>
          <w:bCs/>
          <w:sz w:val="24"/>
          <w:szCs w:val="24"/>
        </w:rPr>
        <w:t>Openbaar vervoer</w:t>
      </w:r>
    </w:p>
    <w:p w14:paraId="4206C293" w14:textId="77777777" w:rsidR="002D445B" w:rsidRPr="002D445B" w:rsidRDefault="002D445B" w:rsidP="002D445B">
      <w:pPr>
        <w:rPr>
          <w:sz w:val="24"/>
          <w:szCs w:val="24"/>
        </w:rPr>
      </w:pPr>
      <w:r w:rsidRPr="002D445B">
        <w:rPr>
          <w:sz w:val="24"/>
          <w:szCs w:val="24"/>
        </w:rPr>
        <w:t>•De volledige kosten van de 2eklas reis worden vergoed.</w:t>
      </w:r>
    </w:p>
    <w:p w14:paraId="18635566" w14:textId="77777777" w:rsidR="002D445B" w:rsidRPr="002D445B" w:rsidRDefault="002D445B" w:rsidP="002D445B">
      <w:pPr>
        <w:rPr>
          <w:sz w:val="24"/>
          <w:szCs w:val="24"/>
        </w:rPr>
      </w:pPr>
      <w:r w:rsidRPr="002D445B">
        <w:rPr>
          <w:sz w:val="24"/>
          <w:szCs w:val="24"/>
        </w:rPr>
        <w:t>•Bij reizen met openbaar wordt gebruik gemaakt van de door UWV gefaciliteerde reiskaart.</w:t>
      </w:r>
    </w:p>
    <w:p w14:paraId="35CFF549" w14:textId="77777777" w:rsidR="002D445B" w:rsidRPr="002D445B" w:rsidRDefault="002D445B" w:rsidP="002D445B">
      <w:pPr>
        <w:rPr>
          <w:sz w:val="24"/>
          <w:szCs w:val="24"/>
        </w:rPr>
      </w:pPr>
    </w:p>
    <w:p w14:paraId="0601B316" w14:textId="77777777" w:rsidR="002D445B" w:rsidRPr="002D445B" w:rsidRDefault="002D445B" w:rsidP="002D445B">
      <w:pPr>
        <w:rPr>
          <w:sz w:val="24"/>
          <w:szCs w:val="24"/>
        </w:rPr>
      </w:pPr>
      <w:r w:rsidRPr="002D445B">
        <w:rPr>
          <w:b/>
          <w:bCs/>
          <w:sz w:val="24"/>
          <w:szCs w:val="24"/>
        </w:rPr>
        <w:t>Ander vervoer (waaronder auto)</w:t>
      </w:r>
    </w:p>
    <w:p w14:paraId="0A400400" w14:textId="75226344" w:rsidR="002D445B" w:rsidRPr="002D445B" w:rsidRDefault="002D445B" w:rsidP="002D445B">
      <w:pPr>
        <w:rPr>
          <w:sz w:val="24"/>
          <w:szCs w:val="24"/>
        </w:rPr>
      </w:pPr>
      <w:r w:rsidRPr="002D445B">
        <w:rPr>
          <w:sz w:val="24"/>
          <w:szCs w:val="24"/>
        </w:rPr>
        <w:t>•Medewerkers die op deze wijze reizen ontvangen, vanaf 5</w:t>
      </w:r>
      <w:r>
        <w:rPr>
          <w:sz w:val="24"/>
          <w:szCs w:val="24"/>
        </w:rPr>
        <w:t xml:space="preserve"> </w:t>
      </w:r>
      <w:r w:rsidRPr="002D445B">
        <w:rPr>
          <w:sz w:val="24"/>
          <w:szCs w:val="24"/>
        </w:rPr>
        <w:t>kilometer, een vergoeding van € 0,13(nu € 0,12) per kilometer tot een maximum van 50 kilometer enkele reis. (min/max nu 10 km en 45 km)</w:t>
      </w:r>
    </w:p>
    <w:p w14:paraId="54E61F88" w14:textId="77777777" w:rsidR="002D445B" w:rsidRPr="002D445B" w:rsidRDefault="002D445B" w:rsidP="002D445B">
      <w:pPr>
        <w:rPr>
          <w:sz w:val="24"/>
          <w:szCs w:val="24"/>
        </w:rPr>
      </w:pPr>
    </w:p>
    <w:p w14:paraId="1B5492B4" w14:textId="77777777" w:rsidR="002D445B" w:rsidRPr="002D445B" w:rsidRDefault="002D445B" w:rsidP="002D445B">
      <w:pPr>
        <w:rPr>
          <w:sz w:val="24"/>
          <w:szCs w:val="24"/>
        </w:rPr>
      </w:pPr>
      <w:r w:rsidRPr="002D445B">
        <w:rPr>
          <w:b/>
          <w:bCs/>
          <w:sz w:val="24"/>
          <w:szCs w:val="24"/>
        </w:rPr>
        <w:t>Overig</w:t>
      </w:r>
    </w:p>
    <w:p w14:paraId="168CC541" w14:textId="4B77552C" w:rsidR="002D445B" w:rsidRDefault="002D445B" w:rsidP="002D445B">
      <w:pPr>
        <w:rPr>
          <w:sz w:val="24"/>
          <w:szCs w:val="24"/>
        </w:rPr>
      </w:pPr>
      <w:r w:rsidRPr="002D445B">
        <w:rPr>
          <w:sz w:val="24"/>
          <w:szCs w:val="24"/>
        </w:rPr>
        <w:t>•Medewerkers waarvan de reiskosten niet volledig worden vergoed kunnen bruto loon inzetten om de vergoeding per kilometer tot het fiscaal maximum uit te ruilen</w:t>
      </w:r>
    </w:p>
    <w:p w14:paraId="3C0B5718" w14:textId="1A1912F5" w:rsidR="002D445B" w:rsidRDefault="002D445B" w:rsidP="002D445B">
      <w:pPr>
        <w:rPr>
          <w:sz w:val="24"/>
          <w:szCs w:val="24"/>
        </w:rPr>
      </w:pPr>
    </w:p>
    <w:p w14:paraId="4EF8EF4F" w14:textId="25219FEF" w:rsidR="002D445B" w:rsidRDefault="002D445B" w:rsidP="002D445B">
      <w:pPr>
        <w:rPr>
          <w:b/>
          <w:bCs/>
          <w:sz w:val="24"/>
          <w:szCs w:val="24"/>
        </w:rPr>
      </w:pPr>
      <w:r w:rsidRPr="002D445B">
        <w:rPr>
          <w:b/>
          <w:bCs/>
          <w:sz w:val="24"/>
          <w:szCs w:val="24"/>
        </w:rPr>
        <w:t>Reiskosten –dienstreis / vergoeding voor thuiswerken</w:t>
      </w:r>
    </w:p>
    <w:p w14:paraId="160154F1" w14:textId="4C244F1B" w:rsidR="002D445B" w:rsidRDefault="002D445B" w:rsidP="002D445B">
      <w:pPr>
        <w:rPr>
          <w:b/>
          <w:bCs/>
          <w:sz w:val="24"/>
          <w:szCs w:val="24"/>
        </w:rPr>
      </w:pPr>
    </w:p>
    <w:p w14:paraId="27FBA96F" w14:textId="77777777" w:rsidR="002D445B" w:rsidRPr="002D445B" w:rsidRDefault="002D445B" w:rsidP="002D445B">
      <w:pPr>
        <w:rPr>
          <w:sz w:val="24"/>
          <w:szCs w:val="24"/>
        </w:rPr>
      </w:pPr>
    </w:p>
    <w:p w14:paraId="509507A2" w14:textId="77777777" w:rsidR="002D445B" w:rsidRPr="002D445B" w:rsidRDefault="002D445B" w:rsidP="002D445B">
      <w:pPr>
        <w:rPr>
          <w:sz w:val="24"/>
          <w:szCs w:val="24"/>
        </w:rPr>
      </w:pPr>
      <w:r w:rsidRPr="002D445B">
        <w:rPr>
          <w:b/>
          <w:bCs/>
          <w:sz w:val="24"/>
          <w:szCs w:val="24"/>
        </w:rPr>
        <w:t>Dienstreis</w:t>
      </w:r>
    </w:p>
    <w:p w14:paraId="0052C35F" w14:textId="77777777" w:rsidR="002D445B" w:rsidRPr="002D445B" w:rsidRDefault="002D445B" w:rsidP="002D445B">
      <w:pPr>
        <w:rPr>
          <w:sz w:val="24"/>
          <w:szCs w:val="24"/>
        </w:rPr>
      </w:pPr>
      <w:r w:rsidRPr="002D445B">
        <w:rPr>
          <w:sz w:val="24"/>
          <w:szCs w:val="24"/>
        </w:rPr>
        <w:t>Een dienstreis is een reis naar een UWV of externe locatie (niet de standplaats) op verzoek van de werkgever.</w:t>
      </w:r>
    </w:p>
    <w:p w14:paraId="021DCE1C" w14:textId="77777777" w:rsidR="002D445B" w:rsidRPr="002D445B" w:rsidRDefault="002D445B" w:rsidP="002D445B">
      <w:pPr>
        <w:rPr>
          <w:sz w:val="24"/>
          <w:szCs w:val="24"/>
        </w:rPr>
      </w:pPr>
      <w:r w:rsidRPr="002D445B">
        <w:rPr>
          <w:sz w:val="24"/>
          <w:szCs w:val="24"/>
        </w:rPr>
        <w:t xml:space="preserve">De reis wordt in beginsel met het openbaar vervoer gemaakt, deze kosten worden volledig vergoed op basis van 2eklas. </w:t>
      </w:r>
    </w:p>
    <w:p w14:paraId="4C78BD4C" w14:textId="77777777" w:rsidR="002D445B" w:rsidRPr="002D445B" w:rsidRDefault="002D445B" w:rsidP="002D445B">
      <w:pPr>
        <w:rPr>
          <w:sz w:val="24"/>
          <w:szCs w:val="24"/>
        </w:rPr>
      </w:pPr>
      <w:r w:rsidRPr="002D445B">
        <w:rPr>
          <w:sz w:val="24"/>
          <w:szCs w:val="24"/>
        </w:rPr>
        <w:t>Als het laatste deel van de reis, op de plaats van bestemming, met de OV fiets wordt gereisd wordt deze volledig vergoed.</w:t>
      </w:r>
    </w:p>
    <w:p w14:paraId="4F02EC81" w14:textId="4FB7E887" w:rsidR="002D445B" w:rsidRDefault="002D445B" w:rsidP="002D445B">
      <w:pPr>
        <w:rPr>
          <w:sz w:val="24"/>
          <w:szCs w:val="24"/>
        </w:rPr>
      </w:pPr>
      <w:r w:rsidRPr="002D445B">
        <w:rPr>
          <w:sz w:val="24"/>
          <w:szCs w:val="24"/>
        </w:rPr>
        <w:lastRenderedPageBreak/>
        <w:t>Als reizen met het OV niet doelmatig is dan kan, in overleg met de manager, de dienstreis worden afgelegd met ander vervoer hiervoor ontvangt de medewerker € 0,26 netto (vergoeding nu € 0,19 netto en € 0,09 bruto)</w:t>
      </w:r>
    </w:p>
    <w:p w14:paraId="5D6065A6" w14:textId="77777777" w:rsidR="002D445B" w:rsidRPr="002D445B" w:rsidRDefault="002D445B" w:rsidP="002D445B">
      <w:pPr>
        <w:rPr>
          <w:sz w:val="24"/>
          <w:szCs w:val="24"/>
        </w:rPr>
      </w:pPr>
    </w:p>
    <w:p w14:paraId="3E37FDF6" w14:textId="77777777" w:rsidR="002D445B" w:rsidRPr="002D445B" w:rsidRDefault="002D445B" w:rsidP="002D445B">
      <w:pPr>
        <w:rPr>
          <w:sz w:val="24"/>
          <w:szCs w:val="24"/>
        </w:rPr>
      </w:pPr>
      <w:r w:rsidRPr="002D445B">
        <w:rPr>
          <w:b/>
          <w:bCs/>
          <w:sz w:val="24"/>
          <w:szCs w:val="24"/>
        </w:rPr>
        <w:t>Vergoeding bij thuiswerken</w:t>
      </w:r>
    </w:p>
    <w:p w14:paraId="05168BD4" w14:textId="56286CA4" w:rsidR="002D445B" w:rsidRDefault="002D445B" w:rsidP="002D445B">
      <w:pPr>
        <w:rPr>
          <w:sz w:val="24"/>
          <w:szCs w:val="24"/>
        </w:rPr>
      </w:pPr>
      <w:r w:rsidRPr="002D445B">
        <w:rPr>
          <w:sz w:val="24"/>
          <w:szCs w:val="24"/>
        </w:rPr>
        <w:t>•Per thuisgewerkte dag netto € 2,15 (nu € 2,00)</w:t>
      </w:r>
    </w:p>
    <w:p w14:paraId="67DCB986" w14:textId="19C643BE" w:rsidR="002D445B" w:rsidRDefault="002D445B" w:rsidP="002D445B">
      <w:pPr>
        <w:rPr>
          <w:sz w:val="24"/>
          <w:szCs w:val="24"/>
        </w:rPr>
      </w:pPr>
    </w:p>
    <w:p w14:paraId="66217F60" w14:textId="3EBB7D0B" w:rsidR="002D445B" w:rsidRDefault="002D445B" w:rsidP="002D445B">
      <w:pPr>
        <w:rPr>
          <w:sz w:val="24"/>
          <w:szCs w:val="24"/>
        </w:rPr>
      </w:pPr>
      <w:r w:rsidRPr="002D445B">
        <w:rPr>
          <w:b/>
          <w:bCs/>
          <w:sz w:val="24"/>
          <w:szCs w:val="24"/>
        </w:rPr>
        <w:t>Uitzonderlijke situaties die om maatwerk vragen</w:t>
      </w:r>
    </w:p>
    <w:p w14:paraId="4911C2F4" w14:textId="77777777" w:rsidR="002D445B" w:rsidRPr="002D445B" w:rsidRDefault="002D445B" w:rsidP="002D445B">
      <w:pPr>
        <w:rPr>
          <w:sz w:val="24"/>
          <w:szCs w:val="24"/>
        </w:rPr>
      </w:pPr>
    </w:p>
    <w:p w14:paraId="4970E59A" w14:textId="77777777" w:rsidR="002D445B" w:rsidRPr="002D445B" w:rsidRDefault="002D445B" w:rsidP="002D445B">
      <w:pPr>
        <w:rPr>
          <w:sz w:val="24"/>
          <w:szCs w:val="24"/>
        </w:rPr>
      </w:pPr>
      <w:r w:rsidRPr="002D445B">
        <w:rPr>
          <w:sz w:val="24"/>
          <w:szCs w:val="24"/>
        </w:rPr>
        <w:t xml:space="preserve">In uitzonderlijke persoonlijke of lokale situaties kunnen in overleg met HRM concern in afwijking van de CAO aanvullende afspraken worden gemaakt. </w:t>
      </w:r>
    </w:p>
    <w:p w14:paraId="2F998C64" w14:textId="77777777" w:rsidR="002D445B" w:rsidRPr="002D445B" w:rsidRDefault="002D445B" w:rsidP="002D445B">
      <w:pPr>
        <w:rPr>
          <w:sz w:val="24"/>
          <w:szCs w:val="24"/>
        </w:rPr>
      </w:pPr>
    </w:p>
    <w:p w14:paraId="506F3CAD" w14:textId="77777777" w:rsidR="002D445B" w:rsidRPr="002D445B" w:rsidRDefault="002D445B" w:rsidP="002D445B">
      <w:pPr>
        <w:rPr>
          <w:sz w:val="24"/>
          <w:szCs w:val="24"/>
        </w:rPr>
      </w:pPr>
    </w:p>
    <w:sectPr w:rsidR="002D445B" w:rsidRPr="002D4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445B"/>
    <w:rsid w:val="002D445B"/>
    <w:rsid w:val="004659FD"/>
    <w:rsid w:val="00845FCD"/>
    <w:rsid w:val="00880A22"/>
    <w:rsid w:val="008A5392"/>
    <w:rsid w:val="00AD2A38"/>
    <w:rsid w:val="00CA4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97E1"/>
  <w15:chartTrackingRefBased/>
  <w15:docId w15:val="{2DA766DB-6CE9-456D-95E3-CA21E356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FCD"/>
    <w:pPr>
      <w:spacing w:after="0" w:line="280" w:lineRule="atLeast"/>
    </w:pPr>
    <w:rPr>
      <w:sz w:val="20"/>
    </w:rPr>
  </w:style>
  <w:style w:type="paragraph" w:styleId="Kop1">
    <w:name w:val="heading 1"/>
    <w:basedOn w:val="Standaard"/>
    <w:next w:val="Standaard"/>
    <w:link w:val="Kop1Char"/>
    <w:uiPriority w:val="9"/>
    <w:qFormat/>
    <w:rsid w:val="00CA47CF"/>
    <w:pPr>
      <w:keepNext/>
      <w:keepLines/>
      <w:spacing w:before="480"/>
      <w:outlineLvl w:val="0"/>
    </w:pPr>
    <w:rPr>
      <w:rFonts w:eastAsiaTheme="majorEastAsia" w:cstheme="majorBidi"/>
      <w:b/>
      <w:bCs/>
      <w:color w:val="009CDE"/>
      <w:sz w:val="28"/>
      <w:szCs w:val="28"/>
    </w:rPr>
  </w:style>
  <w:style w:type="paragraph" w:styleId="Kop2">
    <w:name w:val="heading 2"/>
    <w:basedOn w:val="Standaard"/>
    <w:next w:val="Standaard"/>
    <w:link w:val="Kop2Char"/>
    <w:uiPriority w:val="9"/>
    <w:semiHidden/>
    <w:unhideWhenUsed/>
    <w:qFormat/>
    <w:rsid w:val="00CA47CF"/>
    <w:pPr>
      <w:keepNext/>
      <w:keepLines/>
      <w:spacing w:before="200"/>
      <w:outlineLvl w:val="1"/>
    </w:pPr>
    <w:rPr>
      <w:rFonts w:asciiTheme="majorHAnsi" w:eastAsiaTheme="majorEastAsia" w:hAnsiTheme="majorHAnsi" w:cstheme="majorBidi"/>
      <w:b/>
      <w:bCs/>
      <w:color w:val="009CDE"/>
      <w:sz w:val="24"/>
      <w:szCs w:val="26"/>
    </w:rPr>
  </w:style>
  <w:style w:type="paragraph" w:styleId="Kop3">
    <w:name w:val="heading 3"/>
    <w:basedOn w:val="Standaard"/>
    <w:next w:val="Standaard"/>
    <w:link w:val="Kop3Char"/>
    <w:uiPriority w:val="9"/>
    <w:semiHidden/>
    <w:unhideWhenUsed/>
    <w:qFormat/>
    <w:rsid w:val="00CA47CF"/>
    <w:pPr>
      <w:keepNext/>
      <w:keepLines/>
      <w:spacing w:before="200"/>
      <w:outlineLvl w:val="2"/>
    </w:pPr>
    <w:rPr>
      <w:rFonts w:eastAsiaTheme="majorEastAsia" w:cstheme="majorBidi"/>
      <w:b/>
      <w:bCs/>
      <w:color w:val="009CDE"/>
    </w:rPr>
  </w:style>
  <w:style w:type="paragraph" w:styleId="Kop4">
    <w:name w:val="heading 4"/>
    <w:basedOn w:val="Standaard"/>
    <w:next w:val="Standaard"/>
    <w:link w:val="Kop4Char"/>
    <w:uiPriority w:val="9"/>
    <w:semiHidden/>
    <w:unhideWhenUsed/>
    <w:qFormat/>
    <w:rsid w:val="00AD2A38"/>
    <w:pPr>
      <w:keepNext/>
      <w:keepLines/>
      <w:spacing w:before="200"/>
      <w:outlineLvl w:val="3"/>
    </w:pPr>
    <w:rPr>
      <w:rFonts w:eastAsiaTheme="majorEastAsia" w:cstheme="majorBidi"/>
      <w:b/>
      <w:bCs/>
      <w:iCs/>
      <w:color w:val="6E6E6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7CF"/>
    <w:rPr>
      <w:rFonts w:eastAsiaTheme="majorEastAsia" w:cstheme="majorBidi"/>
      <w:b/>
      <w:bCs/>
      <w:color w:val="009CDE"/>
      <w:sz w:val="28"/>
      <w:szCs w:val="28"/>
    </w:rPr>
  </w:style>
  <w:style w:type="character" w:customStyle="1" w:styleId="Kop2Char">
    <w:name w:val="Kop 2 Char"/>
    <w:basedOn w:val="Standaardalinea-lettertype"/>
    <w:link w:val="Kop2"/>
    <w:uiPriority w:val="9"/>
    <w:semiHidden/>
    <w:rsid w:val="00CA47CF"/>
    <w:rPr>
      <w:rFonts w:asciiTheme="majorHAnsi" w:eastAsiaTheme="majorEastAsia" w:hAnsiTheme="majorHAnsi" w:cstheme="majorBidi"/>
      <w:b/>
      <w:bCs/>
      <w:color w:val="009CDE"/>
      <w:sz w:val="24"/>
      <w:szCs w:val="26"/>
    </w:rPr>
  </w:style>
  <w:style w:type="paragraph" w:styleId="Titel">
    <w:name w:val="Title"/>
    <w:basedOn w:val="Standaard"/>
    <w:next w:val="Standaard"/>
    <w:link w:val="TitelChar"/>
    <w:uiPriority w:val="10"/>
    <w:qFormat/>
    <w:rsid w:val="00CA47CF"/>
    <w:pPr>
      <w:pBdr>
        <w:bottom w:val="single" w:sz="8" w:space="4" w:color="4F81BD" w:themeColor="accent1"/>
      </w:pBdr>
      <w:spacing w:after="300" w:line="240" w:lineRule="auto"/>
      <w:contextualSpacing/>
    </w:pPr>
    <w:rPr>
      <w:rFonts w:eastAsiaTheme="majorEastAsia" w:cstheme="majorBidi"/>
      <w:b/>
      <w:color w:val="009CDE"/>
      <w:spacing w:val="5"/>
      <w:kern w:val="28"/>
      <w:sz w:val="44"/>
      <w:szCs w:val="52"/>
    </w:rPr>
  </w:style>
  <w:style w:type="character" w:customStyle="1" w:styleId="TitelChar">
    <w:name w:val="Titel Char"/>
    <w:basedOn w:val="Standaardalinea-lettertype"/>
    <w:link w:val="Titel"/>
    <w:uiPriority w:val="10"/>
    <w:rsid w:val="00CA47CF"/>
    <w:rPr>
      <w:rFonts w:eastAsiaTheme="majorEastAsia" w:cstheme="majorBidi"/>
      <w:b/>
      <w:color w:val="009CDE"/>
      <w:spacing w:val="5"/>
      <w:kern w:val="28"/>
      <w:sz w:val="44"/>
      <w:szCs w:val="52"/>
    </w:rPr>
  </w:style>
  <w:style w:type="paragraph" w:styleId="Ondertitel">
    <w:name w:val="Subtitle"/>
    <w:basedOn w:val="Standaard"/>
    <w:next w:val="Standaard"/>
    <w:link w:val="OndertitelChar"/>
    <w:uiPriority w:val="11"/>
    <w:qFormat/>
    <w:rsid w:val="00CA47CF"/>
    <w:pPr>
      <w:numPr>
        <w:ilvl w:val="1"/>
      </w:numPr>
    </w:pPr>
    <w:rPr>
      <w:rFonts w:eastAsiaTheme="majorEastAsia" w:cstheme="majorBidi"/>
      <w:b/>
      <w:iCs/>
      <w:color w:val="009CDE"/>
      <w:spacing w:val="15"/>
      <w:sz w:val="25"/>
      <w:szCs w:val="24"/>
    </w:rPr>
  </w:style>
  <w:style w:type="character" w:customStyle="1" w:styleId="OndertitelChar">
    <w:name w:val="Ondertitel Char"/>
    <w:basedOn w:val="Standaardalinea-lettertype"/>
    <w:link w:val="Ondertitel"/>
    <w:uiPriority w:val="11"/>
    <w:rsid w:val="00CA47CF"/>
    <w:rPr>
      <w:rFonts w:eastAsiaTheme="majorEastAsia" w:cstheme="majorBidi"/>
      <w:b/>
      <w:iCs/>
      <w:color w:val="009CDE"/>
      <w:spacing w:val="15"/>
      <w:sz w:val="25"/>
      <w:szCs w:val="24"/>
    </w:rPr>
  </w:style>
  <w:style w:type="character" w:customStyle="1" w:styleId="Kop3Char">
    <w:name w:val="Kop 3 Char"/>
    <w:basedOn w:val="Standaardalinea-lettertype"/>
    <w:link w:val="Kop3"/>
    <w:uiPriority w:val="9"/>
    <w:semiHidden/>
    <w:rsid w:val="00CA47CF"/>
    <w:rPr>
      <w:rFonts w:eastAsiaTheme="majorEastAsia" w:cstheme="majorBidi"/>
      <w:b/>
      <w:bCs/>
      <w:color w:val="009CDE"/>
      <w:sz w:val="20"/>
    </w:rPr>
  </w:style>
  <w:style w:type="character" w:customStyle="1" w:styleId="Kop4Char">
    <w:name w:val="Kop 4 Char"/>
    <w:basedOn w:val="Standaardalinea-lettertype"/>
    <w:link w:val="Kop4"/>
    <w:uiPriority w:val="9"/>
    <w:semiHidden/>
    <w:rsid w:val="00AD2A38"/>
    <w:rPr>
      <w:rFonts w:eastAsiaTheme="majorEastAsia" w:cstheme="majorBidi"/>
      <w:b/>
      <w:bCs/>
      <w:iCs/>
      <w:color w:val="6E6E6E"/>
      <w:sz w:val="20"/>
    </w:rPr>
  </w:style>
  <w:style w:type="paragraph" w:customStyle="1" w:styleId="Default">
    <w:name w:val="Default"/>
    <w:rsid w:val="002D44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Haneveld</dc:creator>
  <cp:keywords/>
  <dc:description/>
  <cp:lastModifiedBy>Etienne Haneveld</cp:lastModifiedBy>
  <cp:revision>1</cp:revision>
  <dcterms:created xsi:type="dcterms:W3CDTF">2022-11-24T19:31:00Z</dcterms:created>
  <dcterms:modified xsi:type="dcterms:W3CDTF">2022-11-24T19:38:00Z</dcterms:modified>
</cp:coreProperties>
</file>