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25CE8" w14:textId="77777777" w:rsidR="00EA26D1" w:rsidRPr="00E947A2" w:rsidRDefault="00B5264E" w:rsidP="00EA26D1">
      <w:pPr>
        <w:spacing w:after="0"/>
        <w:jc w:val="center"/>
        <w:rPr>
          <w:rFonts w:ascii="Arial" w:hAnsi="Arial" w:cs="Arial"/>
          <w:b/>
          <w:sz w:val="28"/>
          <w:szCs w:val="28"/>
        </w:rPr>
      </w:pPr>
      <w:bookmarkStart w:id="0" w:name="_Toc439672181"/>
      <w:r w:rsidRPr="00E947A2">
        <w:rPr>
          <w:rFonts w:ascii="Arial" w:hAnsi="Arial" w:cs="Arial"/>
          <w:b/>
          <w:sz w:val="28"/>
          <w:szCs w:val="28"/>
        </w:rPr>
        <w:t>Onderh</w:t>
      </w:r>
      <w:r w:rsidR="00743F01">
        <w:rPr>
          <w:rFonts w:ascii="Arial" w:hAnsi="Arial" w:cs="Arial"/>
          <w:b/>
          <w:sz w:val="28"/>
          <w:szCs w:val="28"/>
        </w:rPr>
        <w:t>andelingsresultaat</w:t>
      </w:r>
      <w:r w:rsidR="00EA26D1" w:rsidRPr="00E947A2">
        <w:rPr>
          <w:rFonts w:ascii="Arial" w:hAnsi="Arial" w:cs="Arial"/>
          <w:b/>
          <w:sz w:val="28"/>
          <w:szCs w:val="28"/>
        </w:rPr>
        <w:br/>
        <w:t>wijziging en verlenging cao Huntsman</w:t>
      </w:r>
      <w:r w:rsidR="00E947A2" w:rsidRPr="00E947A2">
        <w:rPr>
          <w:rFonts w:ascii="Arial" w:hAnsi="Arial" w:cs="Arial"/>
          <w:b/>
          <w:sz w:val="28"/>
          <w:szCs w:val="28"/>
        </w:rPr>
        <w:t xml:space="preserve"> Holland B.V.</w:t>
      </w:r>
    </w:p>
    <w:p w14:paraId="3542E5DB" w14:textId="77777777" w:rsidR="00EA26D1" w:rsidRPr="00EA26D1" w:rsidRDefault="00EA26D1" w:rsidP="00EA26D1">
      <w:pPr>
        <w:tabs>
          <w:tab w:val="left" w:pos="6790"/>
        </w:tabs>
        <w:spacing w:after="0"/>
        <w:rPr>
          <w:rFonts w:ascii="Arial" w:hAnsi="Arial" w:cs="Arial"/>
          <w:b/>
        </w:rPr>
      </w:pPr>
      <w:r w:rsidRPr="00EA26D1">
        <w:rPr>
          <w:rFonts w:ascii="Arial" w:hAnsi="Arial" w:cs="Arial"/>
          <w:b/>
        </w:rPr>
        <w:tab/>
      </w:r>
    </w:p>
    <w:p w14:paraId="6278D787" w14:textId="77777777" w:rsidR="00EA26D1" w:rsidRPr="00EA26D1" w:rsidRDefault="00EA26D1" w:rsidP="00EA26D1">
      <w:pPr>
        <w:spacing w:after="0"/>
        <w:rPr>
          <w:rFonts w:ascii="Arial" w:hAnsi="Arial" w:cs="Arial"/>
          <w:b/>
        </w:rPr>
      </w:pPr>
      <w:r w:rsidRPr="00EA26D1">
        <w:rPr>
          <w:rFonts w:ascii="Arial" w:hAnsi="Arial" w:cs="Arial"/>
          <w:b/>
        </w:rPr>
        <w:t>Tussen:</w:t>
      </w:r>
    </w:p>
    <w:p w14:paraId="50F12F22" w14:textId="77777777" w:rsidR="00EA26D1" w:rsidRPr="00EA26D1" w:rsidRDefault="00EA26D1" w:rsidP="00EA26D1">
      <w:pPr>
        <w:spacing w:after="0"/>
        <w:rPr>
          <w:rFonts w:ascii="Arial" w:hAnsi="Arial" w:cs="Arial"/>
        </w:rPr>
      </w:pPr>
      <w:r>
        <w:rPr>
          <w:rFonts w:ascii="Arial" w:hAnsi="Arial" w:cs="Arial"/>
          <w:b/>
          <w:i/>
        </w:rPr>
        <w:t>Huntsman Holland B.V. te Rotterdam</w:t>
      </w:r>
      <w:r w:rsidRPr="00EA26D1">
        <w:rPr>
          <w:rFonts w:ascii="Arial" w:hAnsi="Arial" w:cs="Arial"/>
          <w:b/>
          <w:i/>
        </w:rPr>
        <w:br/>
      </w:r>
      <w:r w:rsidRPr="00EA26D1">
        <w:rPr>
          <w:rFonts w:ascii="Arial" w:hAnsi="Arial" w:cs="Arial"/>
        </w:rPr>
        <w:t>als partij aan werkgeverszijde</w:t>
      </w:r>
    </w:p>
    <w:p w14:paraId="4FAA0411" w14:textId="77777777" w:rsidR="00EA26D1" w:rsidRPr="00EA26D1" w:rsidRDefault="00EA26D1" w:rsidP="00EA26D1">
      <w:pPr>
        <w:spacing w:after="0"/>
        <w:rPr>
          <w:rFonts w:ascii="Arial" w:hAnsi="Arial" w:cs="Arial"/>
        </w:rPr>
      </w:pPr>
      <w:proofErr w:type="gramStart"/>
      <w:r w:rsidRPr="00EA26D1">
        <w:rPr>
          <w:rFonts w:ascii="Arial" w:hAnsi="Arial" w:cs="Arial"/>
        </w:rPr>
        <w:t>en</w:t>
      </w:r>
      <w:proofErr w:type="gramEnd"/>
      <w:r w:rsidRPr="00EA26D1">
        <w:rPr>
          <w:rFonts w:ascii="Arial" w:hAnsi="Arial" w:cs="Arial"/>
        </w:rPr>
        <w:t xml:space="preserve"> </w:t>
      </w:r>
    </w:p>
    <w:p w14:paraId="486ADC6A" w14:textId="77777777" w:rsidR="00EA26D1" w:rsidRPr="00EA26D1" w:rsidRDefault="00EA26D1" w:rsidP="00EA26D1">
      <w:pPr>
        <w:spacing w:after="0"/>
        <w:rPr>
          <w:rFonts w:ascii="Arial" w:hAnsi="Arial" w:cs="Arial"/>
          <w:b/>
          <w:i/>
        </w:rPr>
      </w:pPr>
      <w:r w:rsidRPr="00EA26D1">
        <w:rPr>
          <w:rFonts w:ascii="Arial" w:hAnsi="Arial" w:cs="Arial"/>
          <w:b/>
          <w:i/>
        </w:rPr>
        <w:t>Federatie Nederlandse Vakbeweging (FNV) te Utrecht</w:t>
      </w:r>
    </w:p>
    <w:p w14:paraId="469698FD" w14:textId="77777777" w:rsidR="00E947A2" w:rsidRDefault="00EA26D1" w:rsidP="00743F01">
      <w:pPr>
        <w:tabs>
          <w:tab w:val="left" w:pos="8647"/>
        </w:tabs>
        <w:spacing w:after="0"/>
        <w:rPr>
          <w:rFonts w:ascii="Arial" w:hAnsi="Arial" w:cs="Arial"/>
        </w:rPr>
      </w:pPr>
      <w:r w:rsidRPr="00EA26D1">
        <w:rPr>
          <w:rFonts w:ascii="Arial" w:hAnsi="Arial" w:cs="Arial"/>
          <w:b/>
          <w:i/>
        </w:rPr>
        <w:t xml:space="preserve">CNV Vakmensen.nl te Utrecht </w:t>
      </w:r>
      <w:r>
        <w:rPr>
          <w:rFonts w:ascii="Arial" w:hAnsi="Arial" w:cs="Arial"/>
          <w:b/>
          <w:i/>
        </w:rPr>
        <w:br/>
      </w:r>
      <w:r w:rsidRPr="00EA26D1">
        <w:rPr>
          <w:rFonts w:ascii="Arial" w:hAnsi="Arial" w:cs="Arial"/>
        </w:rPr>
        <w:t>ieder afzonderlijk en tezamen als partij aan werknemerszijde</w:t>
      </w:r>
      <w:r w:rsidRPr="00EA26D1">
        <w:rPr>
          <w:rFonts w:ascii="Arial" w:hAnsi="Arial" w:cs="Arial"/>
        </w:rPr>
        <w:br/>
        <w:t>tezamen “partijen”</w:t>
      </w:r>
      <w:r w:rsidR="00E947A2">
        <w:rPr>
          <w:rFonts w:ascii="Arial" w:hAnsi="Arial" w:cs="Arial"/>
        </w:rPr>
        <w:t>,</w:t>
      </w:r>
      <w:r w:rsidRPr="00EA26D1">
        <w:rPr>
          <w:rFonts w:ascii="Arial" w:hAnsi="Arial" w:cs="Arial"/>
        </w:rPr>
        <w:br/>
      </w:r>
    </w:p>
    <w:p w14:paraId="1A77EA85" w14:textId="77777777" w:rsidR="005F3D4C" w:rsidRPr="00EF2FDB" w:rsidRDefault="00EA26D1" w:rsidP="00743F01">
      <w:pPr>
        <w:tabs>
          <w:tab w:val="left" w:pos="8647"/>
        </w:tabs>
        <w:spacing w:after="0"/>
        <w:rPr>
          <w:rFonts w:ascii="Arial" w:hAnsi="Arial" w:cs="Arial"/>
          <w:b/>
          <w:i/>
          <w:snapToGrid w:val="0"/>
          <w:color w:val="000000"/>
          <w:lang w:eastAsia="nl-NL"/>
        </w:rPr>
      </w:pPr>
      <w:proofErr w:type="gramStart"/>
      <w:r w:rsidRPr="00EA26D1">
        <w:rPr>
          <w:rFonts w:ascii="Arial" w:hAnsi="Arial" w:cs="Arial"/>
        </w:rPr>
        <w:t>is</w:t>
      </w:r>
      <w:proofErr w:type="gramEnd"/>
      <w:r w:rsidRPr="00EA26D1">
        <w:rPr>
          <w:rFonts w:ascii="Arial" w:hAnsi="Arial" w:cs="Arial"/>
        </w:rPr>
        <w:t xml:space="preserve"> uitvoerig onderhandel</w:t>
      </w:r>
      <w:r w:rsidR="00F17729">
        <w:rPr>
          <w:rFonts w:ascii="Arial" w:hAnsi="Arial" w:cs="Arial"/>
        </w:rPr>
        <w:t xml:space="preserve">d </w:t>
      </w:r>
      <w:r w:rsidRPr="00EA26D1">
        <w:rPr>
          <w:rFonts w:ascii="Arial" w:hAnsi="Arial" w:cs="Arial"/>
        </w:rPr>
        <w:t>over wijziging en verlenging van de tussen hen bestaande cao</w:t>
      </w:r>
      <w:r w:rsidR="00F17729">
        <w:rPr>
          <w:rFonts w:ascii="Arial" w:hAnsi="Arial" w:cs="Arial"/>
        </w:rPr>
        <w:t xml:space="preserve">. Deze onderhandeling heeft op </w:t>
      </w:r>
      <w:r w:rsidR="00743F01">
        <w:rPr>
          <w:rFonts w:ascii="Arial" w:hAnsi="Arial" w:cs="Arial"/>
        </w:rPr>
        <w:t xml:space="preserve">dinsdag 14 september 2021 </w:t>
      </w:r>
      <w:r w:rsidR="00F17729">
        <w:rPr>
          <w:rFonts w:ascii="Arial" w:hAnsi="Arial" w:cs="Arial"/>
        </w:rPr>
        <w:t xml:space="preserve">geleid tot dit </w:t>
      </w:r>
      <w:r w:rsidR="0001586B">
        <w:rPr>
          <w:rFonts w:ascii="Arial" w:hAnsi="Arial" w:cs="Arial"/>
        </w:rPr>
        <w:t>onderhandelingsresultaat</w:t>
      </w:r>
      <w:r w:rsidR="00F17729">
        <w:rPr>
          <w:rFonts w:ascii="Arial" w:hAnsi="Arial" w:cs="Arial"/>
        </w:rPr>
        <w:t>.</w:t>
      </w:r>
      <w:bookmarkEnd w:id="0"/>
      <w:r w:rsidR="00091F28">
        <w:rPr>
          <w:rFonts w:ascii="Arial" w:hAnsi="Arial" w:cs="Arial"/>
          <w:snapToGrid w:val="0"/>
          <w:color w:val="000000"/>
          <w:lang w:eastAsia="nl-NL"/>
        </w:rPr>
        <w:br/>
      </w:r>
    </w:p>
    <w:p w14:paraId="056CA42C" w14:textId="77777777" w:rsidR="005F3D4C" w:rsidRPr="00A622A0" w:rsidRDefault="005F3D4C" w:rsidP="005F3D4C">
      <w:pPr>
        <w:pStyle w:val="ListParagraph"/>
        <w:numPr>
          <w:ilvl w:val="0"/>
          <w:numId w:val="7"/>
        </w:numPr>
        <w:rPr>
          <w:rFonts w:ascii="Arial" w:hAnsi="Arial" w:cs="Arial"/>
          <w:b/>
          <w:i/>
          <w:snapToGrid w:val="0"/>
          <w:color w:val="000000"/>
          <w:lang w:eastAsia="nl-NL"/>
        </w:rPr>
      </w:pPr>
      <w:r w:rsidRPr="00A622A0">
        <w:rPr>
          <w:rFonts w:ascii="Arial" w:hAnsi="Arial" w:cs="Arial"/>
          <w:b/>
          <w:i/>
          <w:snapToGrid w:val="0"/>
          <w:color w:val="000000"/>
          <w:lang w:eastAsia="nl-NL"/>
        </w:rPr>
        <w:t>Looptijd:</w:t>
      </w:r>
      <w:r w:rsidRPr="00A622A0">
        <w:rPr>
          <w:rFonts w:ascii="Arial" w:hAnsi="Arial" w:cs="Arial"/>
          <w:b/>
          <w:i/>
          <w:snapToGrid w:val="0"/>
          <w:color w:val="000000"/>
          <w:lang w:eastAsia="nl-NL"/>
        </w:rPr>
        <w:br/>
      </w:r>
      <w:r w:rsidRPr="00A622A0">
        <w:rPr>
          <w:rFonts w:ascii="Arial" w:hAnsi="Arial" w:cs="Arial"/>
          <w:snapToGrid w:val="0"/>
          <w:color w:val="000000"/>
          <w:lang w:eastAsia="nl-NL"/>
        </w:rPr>
        <w:t xml:space="preserve">Partijen zijn overeengekomen dat de cao wordt verlengd met </w:t>
      </w:r>
      <w:r w:rsidR="00A622A0" w:rsidRPr="00A622A0">
        <w:rPr>
          <w:rFonts w:ascii="Arial" w:hAnsi="Arial" w:cs="Arial"/>
          <w:snapToGrid w:val="0"/>
          <w:color w:val="000000"/>
          <w:lang w:eastAsia="nl-NL"/>
        </w:rPr>
        <w:t>2</w:t>
      </w:r>
      <w:r w:rsidR="00323AF9">
        <w:rPr>
          <w:rFonts w:ascii="Arial" w:hAnsi="Arial" w:cs="Arial"/>
          <w:snapToGrid w:val="0"/>
          <w:color w:val="000000"/>
          <w:lang w:eastAsia="nl-NL"/>
        </w:rPr>
        <w:t>5</w:t>
      </w:r>
      <w:r w:rsidRPr="00A622A0">
        <w:rPr>
          <w:rFonts w:ascii="Arial" w:hAnsi="Arial" w:cs="Arial"/>
          <w:snapToGrid w:val="0"/>
          <w:color w:val="000000"/>
          <w:lang w:eastAsia="nl-NL"/>
        </w:rPr>
        <w:t xml:space="preserve"> maanden, te weten ingaande op 1 juli 20</w:t>
      </w:r>
      <w:r w:rsidR="00FB547A" w:rsidRPr="00A622A0">
        <w:rPr>
          <w:rFonts w:ascii="Arial" w:hAnsi="Arial" w:cs="Arial"/>
          <w:snapToGrid w:val="0"/>
          <w:color w:val="000000"/>
          <w:lang w:eastAsia="nl-NL"/>
        </w:rPr>
        <w:t>21</w:t>
      </w:r>
      <w:r w:rsidRPr="00A622A0">
        <w:rPr>
          <w:rFonts w:ascii="Arial" w:hAnsi="Arial" w:cs="Arial"/>
          <w:snapToGrid w:val="0"/>
          <w:color w:val="000000"/>
          <w:lang w:eastAsia="nl-NL"/>
        </w:rPr>
        <w:t xml:space="preserve"> en eindigend op </w:t>
      </w:r>
      <w:r w:rsidR="00662F42" w:rsidRPr="00A622A0">
        <w:rPr>
          <w:rFonts w:ascii="Arial" w:hAnsi="Arial" w:cs="Arial"/>
          <w:snapToGrid w:val="0"/>
          <w:color w:val="000000"/>
          <w:lang w:eastAsia="nl-NL"/>
        </w:rPr>
        <w:t>3</w:t>
      </w:r>
      <w:r w:rsidR="00323AF9">
        <w:rPr>
          <w:rFonts w:ascii="Arial" w:hAnsi="Arial" w:cs="Arial"/>
          <w:snapToGrid w:val="0"/>
          <w:color w:val="000000"/>
          <w:lang w:eastAsia="nl-NL"/>
        </w:rPr>
        <w:t xml:space="preserve">1 juli </w:t>
      </w:r>
      <w:r w:rsidR="00662F42" w:rsidRPr="00A622A0">
        <w:rPr>
          <w:rFonts w:ascii="Arial" w:hAnsi="Arial" w:cs="Arial"/>
          <w:snapToGrid w:val="0"/>
          <w:color w:val="000000"/>
          <w:lang w:eastAsia="nl-NL"/>
        </w:rPr>
        <w:t>20</w:t>
      </w:r>
      <w:r w:rsidR="0001586B">
        <w:rPr>
          <w:rFonts w:ascii="Arial" w:hAnsi="Arial" w:cs="Arial"/>
          <w:snapToGrid w:val="0"/>
          <w:color w:val="000000"/>
          <w:lang w:eastAsia="nl-NL"/>
        </w:rPr>
        <w:t>23</w:t>
      </w:r>
      <w:r w:rsidR="00662F42" w:rsidRPr="00A622A0">
        <w:rPr>
          <w:rFonts w:ascii="Arial" w:hAnsi="Arial" w:cs="Arial"/>
          <w:snapToGrid w:val="0"/>
          <w:color w:val="000000"/>
          <w:lang w:eastAsia="nl-NL"/>
        </w:rPr>
        <w:t>.</w:t>
      </w:r>
      <w:r w:rsidRPr="00A622A0">
        <w:rPr>
          <w:rFonts w:ascii="Arial" w:hAnsi="Arial" w:cs="Arial"/>
          <w:snapToGrid w:val="0"/>
          <w:color w:val="000000"/>
          <w:lang w:eastAsia="nl-NL"/>
        </w:rPr>
        <w:br/>
      </w:r>
    </w:p>
    <w:p w14:paraId="33E2D3C6" w14:textId="77777777" w:rsidR="00536E90" w:rsidRPr="00A622A0" w:rsidRDefault="00536E90" w:rsidP="005F3D4C">
      <w:pPr>
        <w:pStyle w:val="ListParagraph"/>
        <w:numPr>
          <w:ilvl w:val="0"/>
          <w:numId w:val="7"/>
        </w:numPr>
        <w:jc w:val="both"/>
        <w:rPr>
          <w:rFonts w:ascii="Arial" w:hAnsi="Arial" w:cs="Arial"/>
          <w:b/>
          <w:i/>
          <w:snapToGrid w:val="0"/>
          <w:color w:val="000000"/>
          <w:lang w:eastAsia="nl-NL"/>
        </w:rPr>
      </w:pPr>
      <w:r w:rsidRPr="00A622A0">
        <w:rPr>
          <w:rFonts w:ascii="Arial" w:hAnsi="Arial" w:cs="Arial"/>
          <w:b/>
          <w:i/>
          <w:snapToGrid w:val="0"/>
          <w:color w:val="000000"/>
          <w:lang w:eastAsia="nl-NL"/>
        </w:rPr>
        <w:t>Loonsverhogingen:</w:t>
      </w:r>
    </w:p>
    <w:p w14:paraId="1FE317B7" w14:textId="77777777" w:rsidR="00536E90" w:rsidRPr="00A622A0" w:rsidRDefault="00536E90" w:rsidP="00536E90">
      <w:pPr>
        <w:pStyle w:val="ListParagraph"/>
        <w:ind w:left="360"/>
        <w:rPr>
          <w:rFonts w:ascii="Arial" w:hAnsi="Arial" w:cs="Arial"/>
          <w:snapToGrid w:val="0"/>
          <w:color w:val="000000"/>
          <w:lang w:eastAsia="nl-NL"/>
        </w:rPr>
      </w:pPr>
      <w:r w:rsidRPr="00A622A0">
        <w:rPr>
          <w:rFonts w:ascii="Arial" w:hAnsi="Arial" w:cs="Arial"/>
          <w:snapToGrid w:val="0"/>
          <w:color w:val="000000"/>
          <w:lang w:eastAsia="nl-NL"/>
        </w:rPr>
        <w:t>Partijen zijn overeengekomen dat de schaalsalarissen als volgt structureel worden verhoogd, te weten:</w:t>
      </w:r>
      <w:r w:rsidRPr="00A622A0">
        <w:rPr>
          <w:rFonts w:ascii="Arial" w:hAnsi="Arial" w:cs="Arial"/>
          <w:snapToGrid w:val="0"/>
          <w:color w:val="000000"/>
          <w:lang w:eastAsia="nl-NL"/>
        </w:rPr>
        <w:br/>
        <w:t>a) met ingang van 1 juli 20</w:t>
      </w:r>
      <w:r w:rsidR="00FB547A" w:rsidRPr="00A622A0">
        <w:rPr>
          <w:rFonts w:ascii="Arial" w:hAnsi="Arial" w:cs="Arial"/>
          <w:snapToGrid w:val="0"/>
          <w:color w:val="000000"/>
          <w:lang w:eastAsia="nl-NL"/>
        </w:rPr>
        <w:t>21</w:t>
      </w:r>
      <w:r w:rsidRPr="00A622A0">
        <w:rPr>
          <w:rFonts w:ascii="Arial" w:hAnsi="Arial" w:cs="Arial"/>
          <w:snapToGrid w:val="0"/>
          <w:color w:val="000000"/>
          <w:lang w:eastAsia="nl-NL"/>
        </w:rPr>
        <w:t xml:space="preserve"> met </w:t>
      </w:r>
      <w:r w:rsidR="00A622A0" w:rsidRPr="00A622A0">
        <w:rPr>
          <w:rFonts w:ascii="Arial" w:hAnsi="Arial" w:cs="Arial"/>
          <w:snapToGrid w:val="0"/>
          <w:color w:val="000000"/>
          <w:lang w:eastAsia="nl-NL"/>
        </w:rPr>
        <w:t>2,</w:t>
      </w:r>
      <w:r w:rsidR="00BA4905">
        <w:rPr>
          <w:rFonts w:ascii="Arial" w:hAnsi="Arial" w:cs="Arial"/>
          <w:snapToGrid w:val="0"/>
          <w:color w:val="000000"/>
          <w:lang w:eastAsia="nl-NL"/>
        </w:rPr>
        <w:t>7</w:t>
      </w:r>
      <w:r w:rsidR="00A622A0" w:rsidRPr="00A622A0">
        <w:rPr>
          <w:rFonts w:ascii="Arial" w:hAnsi="Arial" w:cs="Arial"/>
          <w:snapToGrid w:val="0"/>
          <w:color w:val="000000"/>
          <w:lang w:eastAsia="nl-NL"/>
        </w:rPr>
        <w:t>5</w:t>
      </w:r>
      <w:r w:rsidRPr="00A622A0">
        <w:rPr>
          <w:rFonts w:ascii="Arial" w:hAnsi="Arial" w:cs="Arial"/>
          <w:snapToGrid w:val="0"/>
          <w:color w:val="000000"/>
          <w:lang w:eastAsia="nl-NL"/>
        </w:rPr>
        <w:t>%;</w:t>
      </w:r>
    </w:p>
    <w:p w14:paraId="66119794" w14:textId="77777777" w:rsidR="001E6B4D" w:rsidRDefault="00536E90" w:rsidP="001E6B4D">
      <w:pPr>
        <w:pStyle w:val="ListParagraph"/>
        <w:ind w:left="360"/>
        <w:rPr>
          <w:rFonts w:ascii="Arial" w:hAnsi="Arial" w:cs="Arial"/>
          <w:snapToGrid w:val="0"/>
          <w:color w:val="000000"/>
          <w:lang w:eastAsia="nl-NL"/>
        </w:rPr>
      </w:pPr>
      <w:r w:rsidRPr="00A622A0">
        <w:rPr>
          <w:rFonts w:ascii="Arial" w:hAnsi="Arial" w:cs="Arial"/>
          <w:snapToGrid w:val="0"/>
          <w:color w:val="000000"/>
          <w:lang w:eastAsia="nl-NL"/>
        </w:rPr>
        <w:t>b) met ingang van 1 juli 202</w:t>
      </w:r>
      <w:r w:rsidR="00FB547A" w:rsidRPr="00A622A0">
        <w:rPr>
          <w:rFonts w:ascii="Arial" w:hAnsi="Arial" w:cs="Arial"/>
          <w:snapToGrid w:val="0"/>
          <w:color w:val="000000"/>
          <w:lang w:eastAsia="nl-NL"/>
        </w:rPr>
        <w:t>2</w:t>
      </w:r>
      <w:r w:rsidRPr="00A622A0">
        <w:rPr>
          <w:rFonts w:ascii="Arial" w:hAnsi="Arial" w:cs="Arial"/>
          <w:snapToGrid w:val="0"/>
          <w:color w:val="000000"/>
          <w:lang w:eastAsia="nl-NL"/>
        </w:rPr>
        <w:t xml:space="preserve"> met </w:t>
      </w:r>
      <w:r w:rsidR="00A622A0" w:rsidRPr="00A622A0">
        <w:rPr>
          <w:rFonts w:ascii="Arial" w:hAnsi="Arial" w:cs="Arial"/>
          <w:snapToGrid w:val="0"/>
          <w:color w:val="000000"/>
          <w:lang w:eastAsia="nl-NL"/>
        </w:rPr>
        <w:t>2,75</w:t>
      </w:r>
      <w:r w:rsidRPr="00A622A0">
        <w:rPr>
          <w:rFonts w:ascii="Arial" w:hAnsi="Arial" w:cs="Arial"/>
          <w:snapToGrid w:val="0"/>
          <w:color w:val="000000"/>
          <w:lang w:eastAsia="nl-NL"/>
        </w:rPr>
        <w:t>%.</w:t>
      </w:r>
      <w:r w:rsidR="001E6B4D">
        <w:rPr>
          <w:rFonts w:ascii="Arial" w:hAnsi="Arial" w:cs="Arial"/>
          <w:snapToGrid w:val="0"/>
          <w:color w:val="000000"/>
          <w:lang w:eastAsia="nl-NL"/>
        </w:rPr>
        <w:br/>
      </w:r>
    </w:p>
    <w:p w14:paraId="4BF0E946" w14:textId="77777777" w:rsidR="001E6B4D" w:rsidRPr="001E6B4D" w:rsidRDefault="001E6B4D" w:rsidP="001E6B4D">
      <w:pPr>
        <w:pStyle w:val="ListParagraph"/>
        <w:numPr>
          <w:ilvl w:val="0"/>
          <w:numId w:val="7"/>
        </w:numPr>
        <w:rPr>
          <w:rFonts w:ascii="Arial" w:hAnsi="Arial" w:cs="Arial"/>
          <w:snapToGrid w:val="0"/>
          <w:color w:val="000000"/>
          <w:lang w:eastAsia="nl-NL"/>
        </w:rPr>
      </w:pPr>
      <w:r w:rsidRPr="001E6B4D">
        <w:rPr>
          <w:rFonts w:ascii="Arial" w:hAnsi="Arial" w:cs="Arial"/>
          <w:b/>
          <w:i/>
          <w:snapToGrid w:val="0"/>
          <w:color w:val="000000"/>
          <w:lang w:eastAsia="nl-NL"/>
        </w:rPr>
        <w:t>WGA-gedifferentieerde premie:</w:t>
      </w:r>
      <w:r w:rsidRPr="001E6B4D">
        <w:rPr>
          <w:rFonts w:ascii="Arial" w:hAnsi="Arial" w:cs="Arial"/>
          <w:b/>
          <w:i/>
          <w:snapToGrid w:val="0"/>
          <w:color w:val="000000"/>
          <w:lang w:eastAsia="nl-NL"/>
        </w:rPr>
        <w:br/>
      </w:r>
      <w:r w:rsidR="009B4295">
        <w:rPr>
          <w:rFonts w:ascii="Arial" w:hAnsi="Arial" w:cs="Arial"/>
        </w:rPr>
        <w:t>P</w:t>
      </w:r>
      <w:r>
        <w:rPr>
          <w:rFonts w:ascii="Arial" w:hAnsi="Arial" w:cs="Arial"/>
        </w:rPr>
        <w:t>artijen zijn overeengekomen dat werkgever gedurende de looptijd van de cao de premielast voor de zogenaamde WGA-gedifferentieerde premie volledig draagt.</w:t>
      </w:r>
      <w:r>
        <w:rPr>
          <w:rFonts w:ascii="Arial" w:hAnsi="Arial" w:cs="Arial"/>
        </w:rPr>
        <w:br/>
      </w:r>
    </w:p>
    <w:p w14:paraId="7431FA78" w14:textId="77777777" w:rsidR="00FB547A" w:rsidRDefault="009B4295" w:rsidP="00FB547A">
      <w:pPr>
        <w:pStyle w:val="ListParagraph"/>
        <w:numPr>
          <w:ilvl w:val="0"/>
          <w:numId w:val="7"/>
        </w:numPr>
        <w:rPr>
          <w:rFonts w:ascii="Arial" w:hAnsi="Arial" w:cs="Arial"/>
          <w:b/>
          <w:i/>
          <w:snapToGrid w:val="0"/>
          <w:color w:val="000000"/>
          <w:lang w:eastAsia="nl-NL"/>
        </w:rPr>
      </w:pPr>
      <w:r w:rsidRPr="009B4295">
        <w:rPr>
          <w:rFonts w:ascii="Arial" w:hAnsi="Arial" w:cs="Arial"/>
          <w:b/>
          <w:i/>
          <w:snapToGrid w:val="0"/>
          <w:color w:val="000000"/>
          <w:lang w:eastAsia="nl-NL"/>
        </w:rPr>
        <w:t>Duurzame inzetbaarheid:</w:t>
      </w:r>
      <w:r w:rsidR="00244B22">
        <w:rPr>
          <w:rFonts w:ascii="Arial" w:hAnsi="Arial" w:cs="Arial"/>
          <w:b/>
          <w:i/>
          <w:snapToGrid w:val="0"/>
          <w:color w:val="000000"/>
          <w:lang w:eastAsia="nl-NL"/>
        </w:rPr>
        <w:br/>
      </w:r>
      <w:r w:rsidR="00244B22" w:rsidRPr="00244B22">
        <w:rPr>
          <w:rFonts w:ascii="Arial" w:hAnsi="Arial" w:cs="Arial"/>
          <w:snapToGrid w:val="0"/>
          <w:color w:val="000000"/>
          <w:lang w:eastAsia="nl-NL"/>
        </w:rPr>
        <w:t>De tussen partijen gemaakte afspraken worden gecontinueerd.</w:t>
      </w:r>
      <w:r w:rsidR="00FB547A">
        <w:rPr>
          <w:rFonts w:ascii="Arial" w:hAnsi="Arial" w:cs="Arial"/>
          <w:b/>
          <w:i/>
          <w:snapToGrid w:val="0"/>
          <w:color w:val="000000"/>
          <w:lang w:eastAsia="nl-NL"/>
        </w:rPr>
        <w:br/>
      </w:r>
    </w:p>
    <w:p w14:paraId="3C62B7D8" w14:textId="77777777" w:rsidR="00C31D9B" w:rsidRPr="00C31D9B" w:rsidRDefault="008A1887" w:rsidP="00FB547A">
      <w:pPr>
        <w:pStyle w:val="ListParagraph"/>
        <w:numPr>
          <w:ilvl w:val="0"/>
          <w:numId w:val="7"/>
        </w:numPr>
        <w:rPr>
          <w:rFonts w:ascii="Arial" w:hAnsi="Arial" w:cs="Arial"/>
          <w:b/>
          <w:i/>
          <w:snapToGrid w:val="0"/>
          <w:color w:val="000000"/>
          <w:lang w:eastAsia="nl-NL"/>
        </w:rPr>
      </w:pPr>
      <w:r>
        <w:rPr>
          <w:rFonts w:ascii="Arial" w:hAnsi="Arial" w:cs="Arial"/>
          <w:b/>
          <w:i/>
          <w:snapToGrid w:val="0"/>
          <w:color w:val="000000"/>
          <w:lang w:eastAsia="nl-NL"/>
        </w:rPr>
        <w:t>Aansluiting Stichting Paww.</w:t>
      </w:r>
      <w:r>
        <w:rPr>
          <w:rFonts w:ascii="Arial" w:hAnsi="Arial" w:cs="Arial"/>
          <w:b/>
          <w:i/>
          <w:snapToGrid w:val="0"/>
          <w:color w:val="000000"/>
          <w:lang w:eastAsia="nl-NL"/>
        </w:rPr>
        <w:br/>
      </w:r>
      <w:r w:rsidR="00576A33">
        <w:rPr>
          <w:rFonts w:ascii="Arial" w:hAnsi="Arial" w:cs="Arial"/>
          <w:snapToGrid w:val="0"/>
          <w:color w:val="000000"/>
          <w:lang w:eastAsia="nl-NL"/>
        </w:rPr>
        <w:t>D</w:t>
      </w:r>
      <w:r w:rsidR="00576A33" w:rsidRPr="00576A33">
        <w:rPr>
          <w:rFonts w:ascii="Arial" w:hAnsi="Arial" w:cs="Arial"/>
          <w:snapToGrid w:val="0"/>
          <w:color w:val="000000"/>
          <w:lang w:eastAsia="nl-NL"/>
        </w:rPr>
        <w:t>e Stichting Private Aanvulling WW &amp; WGA (</w:t>
      </w:r>
      <w:proofErr w:type="gramStart"/>
      <w:r w:rsidR="00576A33" w:rsidRPr="00576A33">
        <w:rPr>
          <w:rFonts w:ascii="Arial" w:hAnsi="Arial" w:cs="Arial"/>
          <w:snapToGrid w:val="0"/>
          <w:color w:val="000000"/>
          <w:lang w:eastAsia="nl-NL"/>
        </w:rPr>
        <w:t xml:space="preserve">SPAWW)  </w:t>
      </w:r>
      <w:r w:rsidR="00576A33">
        <w:rPr>
          <w:rFonts w:ascii="Arial" w:hAnsi="Arial" w:cs="Arial"/>
          <w:snapToGrid w:val="0"/>
          <w:color w:val="000000"/>
          <w:lang w:eastAsia="nl-NL"/>
        </w:rPr>
        <w:t>is</w:t>
      </w:r>
      <w:proofErr w:type="gramEnd"/>
      <w:r w:rsidR="00576A33">
        <w:rPr>
          <w:rFonts w:ascii="Arial" w:hAnsi="Arial" w:cs="Arial"/>
          <w:snapToGrid w:val="0"/>
          <w:color w:val="000000"/>
          <w:lang w:eastAsia="nl-NL"/>
        </w:rPr>
        <w:t xml:space="preserve"> </w:t>
      </w:r>
      <w:r w:rsidR="00576A33" w:rsidRPr="00576A33">
        <w:rPr>
          <w:rFonts w:ascii="Arial" w:hAnsi="Arial" w:cs="Arial"/>
          <w:snapToGrid w:val="0"/>
          <w:color w:val="000000"/>
          <w:lang w:eastAsia="nl-NL"/>
        </w:rPr>
        <w:t>uiteindelijk in 2016 opgericht om te voldoen aan de vraag naar aanvullend inkomen bij WW en WGA. Onder de medewerkers bij</w:t>
      </w:r>
      <w:r w:rsidR="00576A33">
        <w:rPr>
          <w:rFonts w:ascii="Arial" w:hAnsi="Arial" w:cs="Arial"/>
          <w:snapToGrid w:val="0"/>
          <w:color w:val="000000"/>
          <w:lang w:eastAsia="nl-NL"/>
        </w:rPr>
        <w:t xml:space="preserve"> Huntsman</w:t>
      </w:r>
      <w:r w:rsidR="00576A33" w:rsidRPr="00576A33">
        <w:rPr>
          <w:rFonts w:ascii="Arial" w:hAnsi="Arial" w:cs="Arial"/>
          <w:snapToGrid w:val="0"/>
          <w:color w:val="000000"/>
          <w:lang w:eastAsia="nl-NL"/>
        </w:rPr>
        <w:t xml:space="preserve"> ontbrak afgelopen jaren het benodigd (collectief) draagvlak, om bij deze Stichting aan te sluiten.  </w:t>
      </w:r>
      <w:proofErr w:type="gramStart"/>
      <w:r w:rsidR="00576A33" w:rsidRPr="00576A33">
        <w:rPr>
          <w:rFonts w:ascii="Arial" w:hAnsi="Arial" w:cs="Arial"/>
          <w:snapToGrid w:val="0"/>
          <w:color w:val="000000"/>
          <w:lang w:eastAsia="nl-NL"/>
        </w:rPr>
        <w:t>Dientengevolge</w:t>
      </w:r>
      <w:proofErr w:type="gramEnd"/>
      <w:r w:rsidR="00576A33" w:rsidRPr="00576A33">
        <w:rPr>
          <w:rFonts w:ascii="Arial" w:hAnsi="Arial" w:cs="Arial"/>
          <w:snapToGrid w:val="0"/>
          <w:color w:val="000000"/>
          <w:lang w:eastAsia="nl-NL"/>
        </w:rPr>
        <w:t xml:space="preserve"> zijn geen verdere acties ondernomen. </w:t>
      </w:r>
      <w:r w:rsidR="00576A33">
        <w:rPr>
          <w:rFonts w:ascii="Arial" w:hAnsi="Arial" w:cs="Arial"/>
          <w:snapToGrid w:val="0"/>
          <w:color w:val="000000"/>
          <w:lang w:eastAsia="nl-NL"/>
        </w:rPr>
        <w:t xml:space="preserve">Vakbonden hebben </w:t>
      </w:r>
      <w:r w:rsidR="00576A33" w:rsidRPr="00576A33">
        <w:rPr>
          <w:rFonts w:ascii="Arial" w:hAnsi="Arial" w:cs="Arial"/>
          <w:snapToGrid w:val="0"/>
          <w:color w:val="000000"/>
          <w:lang w:eastAsia="nl-NL"/>
        </w:rPr>
        <w:t xml:space="preserve">ingebracht </w:t>
      </w:r>
      <w:r w:rsidR="00C018E7">
        <w:rPr>
          <w:rFonts w:ascii="Arial" w:hAnsi="Arial" w:cs="Arial"/>
          <w:snapToGrid w:val="0"/>
          <w:color w:val="000000"/>
          <w:lang w:eastAsia="nl-NL"/>
        </w:rPr>
        <w:t xml:space="preserve">dat </w:t>
      </w:r>
      <w:r w:rsidR="00576A33">
        <w:rPr>
          <w:rFonts w:ascii="Arial" w:hAnsi="Arial" w:cs="Arial"/>
          <w:snapToGrid w:val="0"/>
          <w:color w:val="000000"/>
          <w:lang w:eastAsia="nl-NL"/>
        </w:rPr>
        <w:t xml:space="preserve">zij hernieuwd over een (eventuele) aansluiting willen praten. </w:t>
      </w:r>
      <w:r w:rsidR="00776F94">
        <w:rPr>
          <w:rFonts w:ascii="Arial" w:hAnsi="Arial" w:cs="Arial"/>
          <w:snapToGrid w:val="0"/>
          <w:color w:val="000000"/>
          <w:lang w:eastAsia="nl-NL"/>
        </w:rPr>
        <w:br/>
      </w:r>
      <w:r w:rsidR="00776F94">
        <w:rPr>
          <w:rFonts w:ascii="Arial" w:hAnsi="Arial" w:cs="Arial"/>
          <w:snapToGrid w:val="0"/>
          <w:color w:val="000000"/>
          <w:lang w:eastAsia="nl-NL"/>
        </w:rPr>
        <w:br/>
      </w:r>
      <w:r w:rsidR="00776F94" w:rsidRPr="00776F94">
        <w:rPr>
          <w:rFonts w:ascii="Arial" w:hAnsi="Arial" w:cs="Arial"/>
          <w:snapToGrid w:val="0"/>
          <w:color w:val="000000"/>
          <w:lang w:eastAsia="nl-NL"/>
        </w:rPr>
        <w:t xml:space="preserve">Cao-partijen spreken af dat de duur en de opbouw van de WW en loongerelateerde WGA </w:t>
      </w:r>
      <w:r w:rsidR="00776F94">
        <w:rPr>
          <w:rFonts w:ascii="Arial" w:hAnsi="Arial" w:cs="Arial"/>
          <w:snapToGrid w:val="0"/>
          <w:color w:val="000000"/>
          <w:lang w:eastAsia="nl-NL"/>
        </w:rPr>
        <w:t xml:space="preserve">voor de cao-werknemers kan </w:t>
      </w:r>
      <w:r w:rsidR="00776F94" w:rsidRPr="00776F94">
        <w:rPr>
          <w:rFonts w:ascii="Arial" w:hAnsi="Arial" w:cs="Arial"/>
          <w:snapToGrid w:val="0"/>
          <w:color w:val="000000"/>
          <w:lang w:eastAsia="nl-NL"/>
        </w:rPr>
        <w:t xml:space="preserve">worden gerepareerd </w:t>
      </w:r>
      <w:proofErr w:type="gramStart"/>
      <w:r w:rsidR="00776F94" w:rsidRPr="00776F94">
        <w:rPr>
          <w:rFonts w:ascii="Arial" w:hAnsi="Arial" w:cs="Arial"/>
          <w:snapToGrid w:val="0"/>
          <w:color w:val="000000"/>
          <w:lang w:eastAsia="nl-NL"/>
        </w:rPr>
        <w:t>conform</w:t>
      </w:r>
      <w:proofErr w:type="gramEnd"/>
      <w:r w:rsidR="00776F94" w:rsidRPr="00776F94">
        <w:rPr>
          <w:rFonts w:ascii="Arial" w:hAnsi="Arial" w:cs="Arial"/>
          <w:snapToGrid w:val="0"/>
          <w:color w:val="000000"/>
          <w:lang w:eastAsia="nl-NL"/>
        </w:rPr>
        <w:t xml:space="preserve"> de afspraken die hierover in het Sociaal Akkoord van april 2013 zijn gemaakt. De premie hiervoor, inclusief de uitvoeringkosten, zal </w:t>
      </w:r>
      <w:proofErr w:type="gramStart"/>
      <w:r w:rsidR="00776F94" w:rsidRPr="00776F94">
        <w:rPr>
          <w:rFonts w:ascii="Arial" w:hAnsi="Arial" w:cs="Arial"/>
          <w:snapToGrid w:val="0"/>
          <w:color w:val="000000"/>
          <w:lang w:eastAsia="nl-NL"/>
        </w:rPr>
        <w:t>conform</w:t>
      </w:r>
      <w:proofErr w:type="gramEnd"/>
      <w:r w:rsidR="00776F94" w:rsidRPr="00776F94">
        <w:rPr>
          <w:rFonts w:ascii="Arial" w:hAnsi="Arial" w:cs="Arial"/>
          <w:snapToGrid w:val="0"/>
          <w:color w:val="000000"/>
          <w:lang w:eastAsia="nl-NL"/>
        </w:rPr>
        <w:t xml:space="preserve"> de brief van de Stichting van de Arbeid van 24 november 2015 voor rekening komen van de werknemer en wordt ingehouden op het nettoloon zodra een overeenkomst met een uitvoerder is gesloten.</w:t>
      </w:r>
      <w:r w:rsidR="00776F94">
        <w:rPr>
          <w:rFonts w:ascii="Arial" w:hAnsi="Arial" w:cs="Arial"/>
          <w:snapToGrid w:val="0"/>
          <w:color w:val="000000"/>
          <w:lang w:eastAsia="nl-NL"/>
        </w:rPr>
        <w:br/>
      </w:r>
      <w:r w:rsidR="00776F94">
        <w:rPr>
          <w:rFonts w:ascii="Arial" w:hAnsi="Arial" w:cs="Arial"/>
          <w:snapToGrid w:val="0"/>
          <w:color w:val="000000"/>
          <w:lang w:eastAsia="nl-NL"/>
        </w:rPr>
        <w:br/>
        <w:t xml:space="preserve">Werkgever zal een eventuele aansluiting faciliteren. Vakbonden zullen de cao-werknemers informeren over de regeling en onderzoeken of voldoende draagvlak bestaat voor een verplichte collectieve aansluiting van de cao-werknemers. </w:t>
      </w:r>
      <w:r w:rsidR="00213D5F">
        <w:rPr>
          <w:rFonts w:ascii="Arial" w:hAnsi="Arial" w:cs="Arial"/>
          <w:snapToGrid w:val="0"/>
          <w:color w:val="000000"/>
          <w:lang w:eastAsia="nl-NL"/>
        </w:rPr>
        <w:t>Inhoudelijke vragen zullen door de vakbonden worden opgepakt.</w:t>
      </w:r>
      <w:r w:rsidR="00C018E7">
        <w:rPr>
          <w:rFonts w:ascii="Arial" w:hAnsi="Arial" w:cs="Arial"/>
          <w:snapToGrid w:val="0"/>
          <w:color w:val="000000"/>
          <w:lang w:eastAsia="nl-NL"/>
        </w:rPr>
        <w:t xml:space="preserve"> Werknemers worden geattendeerd op de voorlichting van de Stichting PAWW</w:t>
      </w:r>
      <w:r w:rsidR="00C31D9B">
        <w:rPr>
          <w:rFonts w:ascii="Arial" w:hAnsi="Arial" w:cs="Arial"/>
          <w:snapToGrid w:val="0"/>
          <w:color w:val="000000"/>
          <w:lang w:eastAsia="nl-NL"/>
        </w:rPr>
        <w:t>, zie links</w:t>
      </w:r>
      <w:r w:rsidR="00F617E7">
        <w:rPr>
          <w:rFonts w:ascii="Arial" w:hAnsi="Arial" w:cs="Arial"/>
          <w:snapToGrid w:val="0"/>
          <w:color w:val="000000"/>
          <w:lang w:eastAsia="nl-NL"/>
        </w:rPr>
        <w:t xml:space="preserve"> </w:t>
      </w:r>
      <w:r w:rsidR="00F617E7" w:rsidRPr="00F617E7">
        <w:rPr>
          <w:rFonts w:ascii="Arial" w:hAnsi="Arial" w:cs="Arial"/>
          <w:i/>
          <w:snapToGrid w:val="0"/>
          <w:color w:val="000000"/>
          <w:lang w:eastAsia="nl-NL"/>
        </w:rPr>
        <w:t>(Ctrl &amp; druk op muis)</w:t>
      </w:r>
      <w:r w:rsidR="00F617E7">
        <w:rPr>
          <w:rFonts w:ascii="Arial" w:hAnsi="Arial" w:cs="Arial"/>
          <w:i/>
          <w:snapToGrid w:val="0"/>
          <w:color w:val="000000"/>
          <w:lang w:eastAsia="nl-NL"/>
        </w:rPr>
        <w:t>:</w:t>
      </w:r>
    </w:p>
    <w:p w14:paraId="3233A2D3" w14:textId="77777777" w:rsidR="003020E7" w:rsidRDefault="008B494F" w:rsidP="003020E7">
      <w:pPr>
        <w:pStyle w:val="ListParagraph"/>
        <w:ind w:left="360"/>
      </w:pPr>
      <w:hyperlink r:id="rId7" w:history="1">
        <w:r w:rsidR="003020E7">
          <w:rPr>
            <w:rStyle w:val="Hyperlink"/>
          </w:rPr>
          <w:t>Wat is SPAWW | SPAWW</w:t>
        </w:r>
      </w:hyperlink>
      <w:r w:rsidR="003020E7">
        <w:tab/>
        <w:t>(inclusief voorlichtingsfilmpje)</w:t>
      </w:r>
    </w:p>
    <w:p w14:paraId="01FA4BD4" w14:textId="77777777" w:rsidR="00F617E7" w:rsidRDefault="008B494F" w:rsidP="003020E7">
      <w:pPr>
        <w:pStyle w:val="ListParagraph"/>
        <w:ind w:left="360"/>
      </w:pPr>
      <w:hyperlink r:id="rId8" w:history="1">
        <w:proofErr w:type="spellStart"/>
        <w:r w:rsidR="00F617E7" w:rsidRPr="00F617E7">
          <w:rPr>
            <w:color w:val="0000FF"/>
            <w:u w:val="single"/>
          </w:rPr>
          <w:t>Veelgestelde</w:t>
        </w:r>
        <w:proofErr w:type="spellEnd"/>
        <w:r w:rsidR="00F617E7" w:rsidRPr="00F617E7">
          <w:rPr>
            <w:color w:val="0000FF"/>
            <w:u w:val="single"/>
          </w:rPr>
          <w:t xml:space="preserve"> vragen | SPAWW</w:t>
        </w:r>
      </w:hyperlink>
    </w:p>
    <w:p w14:paraId="7A3BA8F4" w14:textId="77777777" w:rsidR="00E36C29" w:rsidRPr="00F617E7" w:rsidRDefault="00C018E7" w:rsidP="00F617E7">
      <w:pPr>
        <w:pStyle w:val="ListParagraph"/>
        <w:ind w:left="360"/>
        <w:rPr>
          <w:bCs/>
          <w:snapToGrid w:val="0"/>
          <w:lang w:eastAsia="nl-NL"/>
        </w:rPr>
      </w:pPr>
      <w:r>
        <w:rPr>
          <w:rFonts w:ascii="Arial" w:hAnsi="Arial" w:cs="Arial"/>
          <w:snapToGrid w:val="0"/>
          <w:color w:val="000000"/>
          <w:lang w:eastAsia="nl-NL"/>
        </w:rPr>
        <w:br/>
        <w:t xml:space="preserve">Afhankelijk van de uitkomst van de ledenraadpleging wordt besloten of voor de cao-werknemers </w:t>
      </w:r>
      <w:r w:rsidR="003020E7">
        <w:rPr>
          <w:rFonts w:ascii="Arial" w:hAnsi="Arial" w:cs="Arial"/>
          <w:snapToGrid w:val="0"/>
          <w:color w:val="000000"/>
          <w:lang w:eastAsia="nl-NL"/>
        </w:rPr>
        <w:t xml:space="preserve">een </w:t>
      </w:r>
      <w:r>
        <w:rPr>
          <w:rFonts w:ascii="Arial" w:hAnsi="Arial" w:cs="Arial"/>
          <w:snapToGrid w:val="0"/>
          <w:color w:val="000000"/>
          <w:lang w:eastAsia="nl-NL"/>
        </w:rPr>
        <w:t>aansluit</w:t>
      </w:r>
      <w:r w:rsidR="003020E7">
        <w:rPr>
          <w:rFonts w:ascii="Arial" w:hAnsi="Arial" w:cs="Arial"/>
          <w:snapToGrid w:val="0"/>
          <w:color w:val="000000"/>
          <w:lang w:eastAsia="nl-NL"/>
        </w:rPr>
        <w:t>ing</w:t>
      </w:r>
      <w:r>
        <w:rPr>
          <w:rFonts w:ascii="Arial" w:hAnsi="Arial" w:cs="Arial"/>
          <w:snapToGrid w:val="0"/>
          <w:color w:val="000000"/>
          <w:lang w:eastAsia="nl-NL"/>
        </w:rPr>
        <w:t xml:space="preserve"> bij de Stichting PAWW</w:t>
      </w:r>
      <w:r w:rsidR="003020E7">
        <w:rPr>
          <w:rFonts w:ascii="Arial" w:hAnsi="Arial" w:cs="Arial"/>
          <w:snapToGrid w:val="0"/>
          <w:color w:val="000000"/>
          <w:lang w:eastAsia="nl-NL"/>
        </w:rPr>
        <w:t xml:space="preserve"> wordt </w:t>
      </w:r>
      <w:r w:rsidR="00F617E7">
        <w:rPr>
          <w:rFonts w:ascii="Arial" w:hAnsi="Arial" w:cs="Arial"/>
          <w:snapToGrid w:val="0"/>
          <w:color w:val="000000"/>
          <w:lang w:eastAsia="nl-NL"/>
        </w:rPr>
        <w:t>geëffectueerd</w:t>
      </w:r>
      <w:r>
        <w:rPr>
          <w:rFonts w:ascii="Arial" w:hAnsi="Arial" w:cs="Arial"/>
          <w:snapToGrid w:val="0"/>
          <w:color w:val="000000"/>
          <w:lang w:eastAsia="nl-NL"/>
        </w:rPr>
        <w:t xml:space="preserve">. </w:t>
      </w:r>
      <w:r w:rsidR="005A0FD6">
        <w:rPr>
          <w:rFonts w:ascii="Arial" w:hAnsi="Arial" w:cs="Arial"/>
          <w:snapToGrid w:val="0"/>
          <w:color w:val="000000"/>
          <w:lang w:eastAsia="nl-NL"/>
        </w:rPr>
        <w:br/>
      </w:r>
    </w:p>
    <w:p w14:paraId="5DCD8789" w14:textId="77777777" w:rsidR="00A17878" w:rsidRPr="003B15E5" w:rsidRDefault="009033FD" w:rsidP="005A0FD6">
      <w:pPr>
        <w:pStyle w:val="ListParagraph"/>
        <w:numPr>
          <w:ilvl w:val="0"/>
          <w:numId w:val="7"/>
        </w:numPr>
        <w:rPr>
          <w:rFonts w:ascii="Arial" w:hAnsi="Arial" w:cs="Arial"/>
          <w:bCs/>
          <w:snapToGrid w:val="0"/>
          <w:color w:val="000000"/>
          <w:lang w:eastAsia="nl-NL"/>
        </w:rPr>
      </w:pPr>
      <w:r w:rsidRPr="00A17878">
        <w:rPr>
          <w:rFonts w:ascii="Arial" w:hAnsi="Arial" w:cs="Arial"/>
          <w:b/>
          <w:i/>
          <w:snapToGrid w:val="0"/>
          <w:color w:val="000000"/>
          <w:lang w:eastAsia="nl-NL"/>
        </w:rPr>
        <w:t xml:space="preserve">Verschoven </w:t>
      </w:r>
      <w:r w:rsidRPr="003B15E5">
        <w:rPr>
          <w:rFonts w:ascii="Arial" w:hAnsi="Arial" w:cs="Arial"/>
          <w:b/>
          <w:i/>
          <w:snapToGrid w:val="0"/>
          <w:color w:val="000000"/>
          <w:lang w:eastAsia="nl-NL"/>
        </w:rPr>
        <w:t xml:space="preserve">uren ex artikel 25 </w:t>
      </w:r>
      <w:r w:rsidRPr="003B15E5">
        <w:rPr>
          <w:rFonts w:ascii="Arial" w:hAnsi="Arial" w:cs="Arial"/>
          <w:b/>
          <w:i/>
          <w:snapToGrid w:val="0"/>
          <w:color w:val="000000"/>
          <w:lang w:eastAsia="nl-NL"/>
        </w:rPr>
        <w:br/>
      </w:r>
      <w:r w:rsidRPr="003B15E5">
        <w:rPr>
          <w:rFonts w:ascii="Arial" w:hAnsi="Arial" w:cs="Arial"/>
          <w:snapToGrid w:val="0"/>
          <w:color w:val="000000"/>
          <w:lang w:eastAsia="nl-NL"/>
        </w:rPr>
        <w:t xml:space="preserve">Met ingang van </w:t>
      </w:r>
      <w:r w:rsidR="008311B2">
        <w:rPr>
          <w:rFonts w:ascii="Arial" w:hAnsi="Arial" w:cs="Arial"/>
          <w:snapToGrid w:val="0"/>
          <w:color w:val="000000"/>
          <w:lang w:eastAsia="nl-NL"/>
        </w:rPr>
        <w:t>1 november</w:t>
      </w:r>
      <w:r w:rsidRPr="003B15E5">
        <w:rPr>
          <w:rFonts w:ascii="Arial" w:hAnsi="Arial" w:cs="Arial"/>
          <w:snapToGrid w:val="0"/>
          <w:color w:val="000000"/>
          <w:lang w:eastAsia="nl-NL"/>
        </w:rPr>
        <w:t xml:space="preserve"> 2021 </w:t>
      </w:r>
      <w:r w:rsidRPr="00A17878">
        <w:rPr>
          <w:rFonts w:ascii="Arial" w:hAnsi="Arial" w:cs="Arial"/>
          <w:snapToGrid w:val="0"/>
          <w:color w:val="000000"/>
          <w:lang w:eastAsia="nl-NL"/>
        </w:rPr>
        <w:t xml:space="preserve">vervalt de verschoven urenregeling </w:t>
      </w:r>
      <w:r w:rsidR="00733FC7" w:rsidRPr="003B15E5">
        <w:rPr>
          <w:rFonts w:ascii="Arial" w:hAnsi="Arial" w:cs="Arial"/>
          <w:snapToGrid w:val="0"/>
          <w:color w:val="000000"/>
          <w:lang w:eastAsia="nl-NL"/>
        </w:rPr>
        <w:t>(</w:t>
      </w:r>
      <w:r w:rsidRPr="003B15E5">
        <w:rPr>
          <w:rFonts w:ascii="Arial" w:hAnsi="Arial" w:cs="Arial"/>
          <w:snapToGrid w:val="0"/>
          <w:color w:val="000000"/>
          <w:lang w:eastAsia="nl-NL"/>
        </w:rPr>
        <w:t>artikel 25</w:t>
      </w:r>
      <w:r w:rsidR="00733FC7" w:rsidRPr="003B15E5">
        <w:rPr>
          <w:rFonts w:ascii="Arial" w:hAnsi="Arial" w:cs="Arial"/>
          <w:snapToGrid w:val="0"/>
          <w:color w:val="000000"/>
          <w:lang w:eastAsia="nl-NL"/>
        </w:rPr>
        <w:t>)</w:t>
      </w:r>
      <w:r w:rsidR="00E50811" w:rsidRPr="003B15E5">
        <w:rPr>
          <w:rFonts w:ascii="Arial" w:hAnsi="Arial" w:cs="Arial"/>
          <w:snapToGrid w:val="0"/>
          <w:color w:val="000000"/>
          <w:lang w:eastAsia="nl-NL"/>
        </w:rPr>
        <w:t xml:space="preserve">. </w:t>
      </w:r>
      <w:r w:rsidR="00A17878" w:rsidRPr="003B15E5">
        <w:rPr>
          <w:rFonts w:ascii="Arial" w:hAnsi="Arial" w:cs="Arial"/>
          <w:snapToGrid w:val="0"/>
          <w:color w:val="000000"/>
          <w:lang w:eastAsia="nl-NL"/>
        </w:rPr>
        <w:br/>
      </w:r>
    </w:p>
    <w:p w14:paraId="30D57D18" w14:textId="77777777" w:rsidR="00737669" w:rsidRPr="008311B2" w:rsidRDefault="00974B3E" w:rsidP="005A0FD6">
      <w:pPr>
        <w:pStyle w:val="ListParagraph"/>
        <w:numPr>
          <w:ilvl w:val="0"/>
          <w:numId w:val="7"/>
        </w:numPr>
        <w:rPr>
          <w:rFonts w:ascii="Arial" w:hAnsi="Arial" w:cs="Arial"/>
          <w:bCs/>
          <w:snapToGrid w:val="0"/>
          <w:color w:val="000000"/>
          <w:lang w:eastAsia="nl-NL"/>
        </w:rPr>
      </w:pPr>
      <w:r>
        <w:rPr>
          <w:rFonts w:ascii="Arial" w:hAnsi="Arial" w:cs="Arial"/>
          <w:b/>
          <w:i/>
          <w:snapToGrid w:val="0"/>
          <w:color w:val="000000"/>
          <w:lang w:eastAsia="nl-NL"/>
        </w:rPr>
        <w:t>C</w:t>
      </w:r>
      <w:r w:rsidR="00A17878" w:rsidRPr="00A17878">
        <w:rPr>
          <w:rFonts w:ascii="Arial" w:hAnsi="Arial" w:cs="Arial"/>
          <w:b/>
          <w:i/>
          <w:snapToGrid w:val="0"/>
          <w:color w:val="000000"/>
          <w:lang w:eastAsia="nl-NL"/>
        </w:rPr>
        <w:t xml:space="preserve">onsignatie </w:t>
      </w:r>
      <w:r>
        <w:rPr>
          <w:rFonts w:ascii="Arial" w:hAnsi="Arial" w:cs="Arial"/>
          <w:b/>
          <w:i/>
          <w:snapToGrid w:val="0"/>
          <w:color w:val="000000"/>
          <w:lang w:eastAsia="nl-NL"/>
        </w:rPr>
        <w:t xml:space="preserve">QC-Laboratorium </w:t>
      </w:r>
      <w:r w:rsidR="00A17878" w:rsidRPr="00A17878">
        <w:rPr>
          <w:rFonts w:ascii="Arial" w:hAnsi="Arial" w:cs="Arial"/>
          <w:b/>
          <w:i/>
          <w:snapToGrid w:val="0"/>
          <w:color w:val="000000"/>
          <w:lang w:eastAsia="nl-NL"/>
        </w:rPr>
        <w:t xml:space="preserve">ex artikel 21 lid 3 </w:t>
      </w:r>
      <w:r w:rsidR="00A17878" w:rsidRPr="00A17878">
        <w:rPr>
          <w:rFonts w:ascii="Arial" w:hAnsi="Arial" w:cs="Arial"/>
          <w:b/>
          <w:i/>
          <w:snapToGrid w:val="0"/>
          <w:color w:val="000000"/>
          <w:lang w:eastAsia="nl-NL"/>
        </w:rPr>
        <w:br/>
      </w:r>
      <w:r w:rsidR="00A17878" w:rsidRPr="00D26653">
        <w:rPr>
          <w:rFonts w:ascii="Arial" w:hAnsi="Arial" w:cs="Arial"/>
          <w:snapToGrid w:val="0"/>
          <w:color w:val="000000"/>
          <w:lang w:eastAsia="nl-NL"/>
        </w:rPr>
        <w:t xml:space="preserve">Met ingang van </w:t>
      </w:r>
      <w:r w:rsidR="008311B2" w:rsidRPr="00D26653">
        <w:rPr>
          <w:rFonts w:ascii="Arial" w:hAnsi="Arial" w:cs="Arial"/>
          <w:snapToGrid w:val="0"/>
          <w:color w:val="000000"/>
          <w:lang w:eastAsia="nl-NL"/>
        </w:rPr>
        <w:t>1 november 2021</w:t>
      </w:r>
      <w:r w:rsidR="00A17878" w:rsidRPr="00D26653">
        <w:rPr>
          <w:rFonts w:ascii="Arial" w:hAnsi="Arial" w:cs="Arial"/>
          <w:snapToGrid w:val="0"/>
          <w:color w:val="000000"/>
          <w:lang w:eastAsia="nl-NL"/>
        </w:rPr>
        <w:t xml:space="preserve"> vervalt </w:t>
      </w:r>
      <w:r w:rsidR="009033FD" w:rsidRPr="00D26653">
        <w:rPr>
          <w:rFonts w:ascii="Arial" w:hAnsi="Arial" w:cs="Arial"/>
          <w:snapToGrid w:val="0"/>
          <w:color w:val="000000"/>
          <w:lang w:eastAsia="nl-NL"/>
        </w:rPr>
        <w:t>lid 3 in artikel 21</w:t>
      </w:r>
      <w:r w:rsidR="00A27960" w:rsidRPr="00D26653">
        <w:rPr>
          <w:rFonts w:ascii="Arial" w:hAnsi="Arial" w:cs="Arial"/>
          <w:snapToGrid w:val="0"/>
          <w:color w:val="000000"/>
          <w:lang w:eastAsia="nl-NL"/>
        </w:rPr>
        <w:t>:</w:t>
      </w:r>
      <w:r w:rsidR="009033FD" w:rsidRPr="00D26653">
        <w:rPr>
          <w:rFonts w:ascii="Arial" w:hAnsi="Arial" w:cs="Arial"/>
          <w:snapToGrid w:val="0"/>
          <w:color w:val="000000"/>
          <w:lang w:eastAsia="nl-NL"/>
        </w:rPr>
        <w:t xml:space="preserve"> de </w:t>
      </w:r>
      <w:r w:rsidR="00737669" w:rsidRPr="00D26653">
        <w:rPr>
          <w:rFonts w:ascii="Arial" w:hAnsi="Arial" w:cs="Arial"/>
          <w:snapToGrid w:val="0"/>
          <w:color w:val="000000"/>
          <w:lang w:eastAsia="nl-NL"/>
        </w:rPr>
        <w:t>afwijkende consignatiever</w:t>
      </w:r>
      <w:r w:rsidR="00737669" w:rsidRPr="003B15E5">
        <w:rPr>
          <w:rFonts w:ascii="Arial" w:hAnsi="Arial" w:cs="Arial"/>
          <w:snapToGrid w:val="0"/>
          <w:color w:val="000000"/>
          <w:lang w:eastAsia="nl-NL"/>
        </w:rPr>
        <w:t>goeding voor de werknemers in het</w:t>
      </w:r>
      <w:r w:rsidR="00737669" w:rsidRPr="008311B2">
        <w:rPr>
          <w:rFonts w:ascii="Arial" w:hAnsi="Arial" w:cs="Arial"/>
          <w:snapToGrid w:val="0"/>
          <w:color w:val="000000"/>
          <w:lang w:eastAsia="nl-NL"/>
        </w:rPr>
        <w:t xml:space="preserve"> QC-Laboratorium.</w:t>
      </w:r>
    </w:p>
    <w:p w14:paraId="092CD1E5" w14:textId="77777777" w:rsidR="0089010F" w:rsidRDefault="00737669" w:rsidP="00737669">
      <w:pPr>
        <w:pStyle w:val="ListParagraph"/>
        <w:ind w:left="360"/>
        <w:rPr>
          <w:rFonts w:ascii="Arial" w:hAnsi="Arial" w:cs="Arial"/>
          <w:snapToGrid w:val="0"/>
          <w:color w:val="000000"/>
          <w:lang w:eastAsia="nl-NL"/>
        </w:rPr>
      </w:pPr>
      <w:r w:rsidRPr="008311B2">
        <w:rPr>
          <w:rFonts w:ascii="Arial" w:hAnsi="Arial" w:cs="Arial"/>
          <w:snapToGrid w:val="0"/>
          <w:color w:val="000000"/>
          <w:lang w:eastAsia="nl-NL"/>
        </w:rPr>
        <w:t xml:space="preserve">Motivatie </w:t>
      </w:r>
      <w:r w:rsidR="00F049E7" w:rsidRPr="008311B2">
        <w:rPr>
          <w:rFonts w:ascii="Arial" w:hAnsi="Arial" w:cs="Arial"/>
          <w:snapToGrid w:val="0"/>
          <w:color w:val="000000"/>
          <w:lang w:eastAsia="nl-NL"/>
        </w:rPr>
        <w:t xml:space="preserve">achter vervallen </w:t>
      </w:r>
      <w:proofErr w:type="gramStart"/>
      <w:r w:rsidR="00F049E7" w:rsidRPr="008311B2">
        <w:rPr>
          <w:rFonts w:ascii="Arial" w:hAnsi="Arial" w:cs="Arial"/>
          <w:snapToGrid w:val="0"/>
          <w:color w:val="000000"/>
          <w:lang w:eastAsia="nl-NL"/>
        </w:rPr>
        <w:t xml:space="preserve">van </w:t>
      </w:r>
      <w:r w:rsidRPr="008311B2">
        <w:rPr>
          <w:rFonts w:ascii="Arial" w:hAnsi="Arial" w:cs="Arial"/>
          <w:snapToGrid w:val="0"/>
          <w:color w:val="000000"/>
          <w:lang w:eastAsia="nl-NL"/>
        </w:rPr>
        <w:t xml:space="preserve"> deze</w:t>
      </w:r>
      <w:proofErr w:type="gramEnd"/>
      <w:r w:rsidRPr="008311B2">
        <w:rPr>
          <w:rFonts w:ascii="Arial" w:hAnsi="Arial" w:cs="Arial"/>
          <w:snapToGrid w:val="0"/>
          <w:color w:val="000000"/>
          <w:lang w:eastAsia="nl-NL"/>
        </w:rPr>
        <w:t xml:space="preserve"> bepalingen is vereenvoudiging</w:t>
      </w:r>
      <w:r w:rsidR="00F049E7" w:rsidRPr="008311B2">
        <w:rPr>
          <w:rFonts w:ascii="Arial" w:hAnsi="Arial" w:cs="Arial"/>
          <w:snapToGrid w:val="0"/>
          <w:color w:val="000000"/>
          <w:lang w:eastAsia="nl-NL"/>
        </w:rPr>
        <w:t xml:space="preserve"> en gelijkschakeling consignatievergoeding</w:t>
      </w:r>
      <w:r w:rsidR="006B71E1" w:rsidRPr="008311B2">
        <w:rPr>
          <w:rFonts w:ascii="Arial" w:hAnsi="Arial" w:cs="Arial"/>
          <w:snapToGrid w:val="0"/>
          <w:color w:val="000000"/>
          <w:lang w:eastAsia="nl-NL"/>
        </w:rPr>
        <w:t>, zodat de algemene vergoeding ook geldt</w:t>
      </w:r>
      <w:r w:rsidR="00F049E7" w:rsidRPr="008311B2">
        <w:rPr>
          <w:rFonts w:ascii="Arial" w:hAnsi="Arial" w:cs="Arial"/>
          <w:snapToGrid w:val="0"/>
          <w:color w:val="000000"/>
          <w:lang w:eastAsia="nl-NL"/>
        </w:rPr>
        <w:t xml:space="preserve"> voor QC-laboratorium </w:t>
      </w:r>
      <w:r w:rsidRPr="008311B2">
        <w:rPr>
          <w:rFonts w:ascii="Arial" w:hAnsi="Arial" w:cs="Arial"/>
          <w:snapToGrid w:val="0"/>
          <w:color w:val="000000"/>
          <w:lang w:eastAsia="nl-NL"/>
        </w:rPr>
        <w:t xml:space="preserve">. </w:t>
      </w:r>
      <w:r w:rsidR="007316A1" w:rsidRPr="008311B2">
        <w:rPr>
          <w:rFonts w:ascii="Arial" w:hAnsi="Arial" w:cs="Arial"/>
          <w:snapToGrid w:val="0"/>
          <w:color w:val="000000"/>
          <w:lang w:eastAsia="nl-NL"/>
        </w:rPr>
        <w:br/>
        <w:t xml:space="preserve">Daarbij hebben vakbonden uitgesproken dat nu voor de werknemers in het QC-laboratorium de consignatievergoeding gelijk wordt aan de algemene vergoeding zoals bedoeld in lid 2, dit niet mag betekenen dat hierdoor de bezetting van de </w:t>
      </w:r>
      <w:r w:rsidR="00A17878" w:rsidRPr="008311B2">
        <w:rPr>
          <w:rFonts w:ascii="Arial" w:hAnsi="Arial" w:cs="Arial"/>
          <w:snapToGrid w:val="0"/>
          <w:color w:val="000000"/>
          <w:lang w:eastAsia="nl-NL"/>
        </w:rPr>
        <w:t>middagp</w:t>
      </w:r>
      <w:r w:rsidR="007316A1" w:rsidRPr="008311B2">
        <w:rPr>
          <w:rFonts w:ascii="Arial" w:hAnsi="Arial" w:cs="Arial"/>
          <w:snapToGrid w:val="0"/>
          <w:color w:val="000000"/>
          <w:lang w:eastAsia="nl-NL"/>
        </w:rPr>
        <w:t>loeg wijzigt. Partijen zullen na afloop van de cao deze wijzigingen evalueren.</w:t>
      </w:r>
      <w:r w:rsidR="0089010F">
        <w:rPr>
          <w:rFonts w:ascii="Arial" w:hAnsi="Arial" w:cs="Arial"/>
          <w:snapToGrid w:val="0"/>
          <w:color w:val="000000"/>
          <w:lang w:eastAsia="nl-NL"/>
        </w:rPr>
        <w:br/>
      </w:r>
    </w:p>
    <w:p w14:paraId="177CFF4F" w14:textId="50438CF9" w:rsidR="00611907" w:rsidRPr="003C3C25" w:rsidRDefault="0089010F" w:rsidP="00F936DB">
      <w:pPr>
        <w:pStyle w:val="ListParagraph"/>
        <w:numPr>
          <w:ilvl w:val="0"/>
          <w:numId w:val="7"/>
        </w:numPr>
        <w:rPr>
          <w:rFonts w:ascii="Arial" w:hAnsi="Arial" w:cs="Arial"/>
          <w:snapToGrid w:val="0"/>
          <w:color w:val="000000"/>
          <w:sz w:val="20"/>
          <w:szCs w:val="20"/>
          <w:lang w:eastAsia="nl-NL"/>
        </w:rPr>
      </w:pPr>
      <w:r w:rsidRPr="0089010F">
        <w:rPr>
          <w:rFonts w:ascii="Arial" w:hAnsi="Arial" w:cs="Arial"/>
          <w:b/>
          <w:i/>
          <w:snapToGrid w:val="0"/>
          <w:color w:val="000000"/>
          <w:lang w:eastAsia="nl-NL"/>
        </w:rPr>
        <w:t>Overwerk ex artikel 22 lid 3: vereenvoudiging overwerktarieven.</w:t>
      </w:r>
      <w:r>
        <w:rPr>
          <w:rFonts w:ascii="Arial" w:hAnsi="Arial" w:cs="Arial"/>
          <w:b/>
          <w:i/>
          <w:snapToGrid w:val="0"/>
          <w:color w:val="000000"/>
          <w:lang w:eastAsia="nl-NL"/>
        </w:rPr>
        <w:br/>
      </w:r>
      <w:r w:rsidRPr="008311B2">
        <w:rPr>
          <w:rFonts w:ascii="Arial" w:hAnsi="Arial" w:cs="Arial"/>
          <w:snapToGrid w:val="0"/>
          <w:color w:val="000000"/>
          <w:lang w:eastAsia="nl-NL"/>
        </w:rPr>
        <w:t xml:space="preserve">Met ingang van </w:t>
      </w:r>
      <w:r w:rsidR="008311B2" w:rsidRPr="008311B2">
        <w:rPr>
          <w:rFonts w:ascii="Arial" w:hAnsi="Arial" w:cs="Arial"/>
          <w:snapToGrid w:val="0"/>
          <w:color w:val="000000"/>
          <w:lang w:eastAsia="nl-NL"/>
        </w:rPr>
        <w:t>1 november</w:t>
      </w:r>
      <w:r w:rsidRPr="008311B2">
        <w:rPr>
          <w:rFonts w:ascii="Arial" w:hAnsi="Arial" w:cs="Arial"/>
          <w:snapToGrid w:val="0"/>
          <w:color w:val="000000"/>
          <w:lang w:eastAsia="nl-NL"/>
        </w:rPr>
        <w:t xml:space="preserve"> 2021 wordt artikel</w:t>
      </w:r>
      <w:r>
        <w:rPr>
          <w:rFonts w:ascii="Arial" w:hAnsi="Arial" w:cs="Arial"/>
          <w:snapToGrid w:val="0"/>
          <w:color w:val="000000"/>
          <w:lang w:eastAsia="nl-NL"/>
        </w:rPr>
        <w:t xml:space="preserve"> 22 lid als volgt vereenvoudigd via het reduceren van het aantal overwerktarieven. Op grond van een inventarisatie van verricht overwerk gaan partijen ervan uit dat deze vereenvoudiging voor werknemers een voordeel heeft. </w:t>
      </w:r>
      <w:r>
        <w:rPr>
          <w:rFonts w:ascii="Arial" w:hAnsi="Arial" w:cs="Arial"/>
          <w:snapToGrid w:val="0"/>
          <w:color w:val="000000"/>
          <w:lang w:eastAsia="nl-NL"/>
        </w:rPr>
        <w:br/>
      </w:r>
      <w:r w:rsidR="00F82626">
        <w:rPr>
          <w:rFonts w:ascii="Arial" w:hAnsi="Arial" w:cs="Arial"/>
          <w:i/>
          <w:snapToGrid w:val="0"/>
          <w:color w:val="000000"/>
          <w:sz w:val="20"/>
          <w:szCs w:val="20"/>
          <w:u w:val="single"/>
          <w:lang w:eastAsia="nl-NL"/>
        </w:rPr>
        <w:br/>
      </w:r>
      <w:r w:rsidR="00F82626" w:rsidRPr="00F82626">
        <w:rPr>
          <w:rFonts w:ascii="Arial" w:hAnsi="Arial" w:cs="Arial"/>
          <w:i/>
          <w:snapToGrid w:val="0"/>
          <w:color w:val="000000"/>
          <w:sz w:val="20"/>
          <w:szCs w:val="20"/>
          <w:u w:val="single"/>
          <w:lang w:eastAsia="nl-NL"/>
        </w:rPr>
        <w:t>Nieuw lid 3:</w:t>
      </w:r>
      <w:r w:rsidR="00F82626">
        <w:rPr>
          <w:rFonts w:ascii="Arial" w:hAnsi="Arial" w:cs="Arial"/>
          <w:i/>
          <w:snapToGrid w:val="0"/>
          <w:color w:val="000000"/>
          <w:sz w:val="20"/>
          <w:szCs w:val="20"/>
          <w:u w:val="single"/>
          <w:lang w:eastAsia="nl-NL"/>
        </w:rPr>
        <w:br/>
      </w:r>
      <w:r w:rsidR="00F82626" w:rsidRPr="00F82626">
        <w:rPr>
          <w:rFonts w:ascii="Arial" w:hAnsi="Arial" w:cs="Arial"/>
          <w:snapToGrid w:val="0"/>
          <w:color w:val="000000"/>
          <w:sz w:val="20"/>
          <w:szCs w:val="20"/>
          <w:lang w:eastAsia="nl-NL"/>
        </w:rPr>
        <w:t xml:space="preserve">De werknemer die op grond van lid 1 overuren heeft gewerkt ontvangt hiervoor een vergoeding. Deze overwerkvergoeding bedraagt per gewerkt overuur de volgende percentages: </w:t>
      </w:r>
      <w:r w:rsidR="00F82626" w:rsidRPr="00F82626">
        <w:rPr>
          <w:rFonts w:ascii="Arial" w:hAnsi="Arial" w:cs="Arial"/>
          <w:snapToGrid w:val="0"/>
          <w:color w:val="000000"/>
          <w:sz w:val="20"/>
          <w:szCs w:val="20"/>
          <w:lang w:eastAsia="nl-NL"/>
        </w:rPr>
        <w:br/>
      </w:r>
      <w:r w:rsidR="00F82626" w:rsidRPr="00F82626">
        <w:rPr>
          <w:rFonts w:ascii="Arial" w:hAnsi="Arial" w:cs="Arial"/>
          <w:i/>
          <w:snapToGrid w:val="0"/>
          <w:color w:val="000000"/>
          <w:sz w:val="20"/>
          <w:szCs w:val="20"/>
          <w:u w:val="single"/>
          <w:lang w:eastAsia="nl-NL"/>
        </w:rPr>
        <w:t>Overwerkvergoeding:</w:t>
      </w:r>
      <w:r w:rsidR="00F82626" w:rsidRPr="00F82626">
        <w:rPr>
          <w:rFonts w:ascii="Arial" w:hAnsi="Arial" w:cs="Arial"/>
          <w:i/>
          <w:snapToGrid w:val="0"/>
          <w:color w:val="000000"/>
          <w:sz w:val="20"/>
          <w:szCs w:val="20"/>
          <w:u w:val="single"/>
          <w:lang w:eastAsia="nl-NL"/>
        </w:rPr>
        <w:br/>
      </w:r>
      <w:r w:rsidR="00F82626" w:rsidRPr="00F82626">
        <w:rPr>
          <w:rFonts w:ascii="Arial" w:hAnsi="Arial" w:cs="Arial"/>
          <w:snapToGrid w:val="0"/>
          <w:color w:val="000000"/>
          <w:sz w:val="20"/>
          <w:szCs w:val="20"/>
          <w:lang w:eastAsia="nl-NL"/>
        </w:rPr>
        <w:t xml:space="preserve">1. </w:t>
      </w:r>
      <w:r w:rsidR="00F82626" w:rsidRPr="00F82626">
        <w:rPr>
          <w:rFonts w:ascii="Arial" w:hAnsi="Arial" w:cs="Arial"/>
          <w:snapToGrid w:val="0"/>
          <w:color w:val="000000"/>
          <w:sz w:val="20"/>
          <w:szCs w:val="20"/>
          <w:lang w:eastAsia="nl-NL"/>
        </w:rPr>
        <w:tab/>
      </w:r>
      <w:r w:rsidR="00D26653">
        <w:rPr>
          <w:rFonts w:ascii="Arial" w:hAnsi="Arial" w:cs="Arial"/>
          <w:snapToGrid w:val="0"/>
          <w:color w:val="000000"/>
          <w:sz w:val="20"/>
          <w:szCs w:val="20"/>
          <w:lang w:eastAsia="nl-NL"/>
        </w:rPr>
        <w:t xml:space="preserve">a. </w:t>
      </w:r>
      <w:r w:rsidR="00F82626" w:rsidRPr="00F82626">
        <w:rPr>
          <w:rFonts w:ascii="Arial" w:hAnsi="Arial" w:cs="Arial"/>
          <w:snapToGrid w:val="0"/>
          <w:color w:val="000000"/>
          <w:sz w:val="20"/>
          <w:szCs w:val="20"/>
          <w:lang w:eastAsia="nl-NL"/>
        </w:rPr>
        <w:t xml:space="preserve">per gewerkt uur </w:t>
      </w:r>
      <w:r w:rsidR="00D843C0">
        <w:rPr>
          <w:rFonts w:ascii="Arial" w:hAnsi="Arial" w:cs="Arial"/>
          <w:snapToGrid w:val="0"/>
          <w:color w:val="000000"/>
          <w:sz w:val="20"/>
          <w:szCs w:val="20"/>
          <w:lang w:eastAsia="nl-NL"/>
        </w:rPr>
        <w:t>voorafgaand of aansluitend aan een dienst</w:t>
      </w:r>
      <w:r w:rsidR="00D26653">
        <w:rPr>
          <w:rFonts w:ascii="Arial" w:hAnsi="Arial" w:cs="Arial"/>
          <w:snapToGrid w:val="0"/>
          <w:color w:val="000000"/>
          <w:sz w:val="20"/>
          <w:szCs w:val="20"/>
          <w:lang w:eastAsia="nl-NL"/>
        </w:rPr>
        <w:t xml:space="preserve"> (ma/za)</w:t>
      </w:r>
      <w:r w:rsidR="00323AF9">
        <w:rPr>
          <w:rFonts w:ascii="Arial" w:hAnsi="Arial" w:cs="Arial"/>
          <w:snapToGrid w:val="0"/>
          <w:color w:val="000000"/>
          <w:sz w:val="20"/>
          <w:szCs w:val="20"/>
          <w:lang w:eastAsia="nl-NL"/>
        </w:rPr>
        <w:t xml:space="preserve"> </w:t>
      </w:r>
      <w:r w:rsidR="006F116E">
        <w:rPr>
          <w:rFonts w:ascii="Arial" w:hAnsi="Arial" w:cs="Arial"/>
          <w:snapToGrid w:val="0"/>
          <w:color w:val="000000"/>
          <w:sz w:val="20"/>
          <w:szCs w:val="20"/>
          <w:lang w:eastAsia="nl-NL"/>
        </w:rPr>
        <w:tab/>
      </w:r>
      <w:r w:rsidR="006F116E">
        <w:rPr>
          <w:rFonts w:ascii="Arial" w:hAnsi="Arial" w:cs="Arial"/>
          <w:snapToGrid w:val="0"/>
          <w:color w:val="000000"/>
          <w:sz w:val="20"/>
          <w:szCs w:val="20"/>
          <w:lang w:eastAsia="nl-NL"/>
        </w:rPr>
        <w:tab/>
      </w:r>
      <w:r w:rsidR="00F82626" w:rsidRPr="00F82626">
        <w:rPr>
          <w:rFonts w:ascii="Arial" w:hAnsi="Arial" w:cs="Arial"/>
          <w:snapToGrid w:val="0"/>
          <w:color w:val="000000"/>
          <w:sz w:val="20"/>
          <w:szCs w:val="20"/>
          <w:lang w:eastAsia="nl-NL"/>
        </w:rPr>
        <w:t>: 0,87%;</w:t>
      </w:r>
      <w:r w:rsidR="00D26653">
        <w:rPr>
          <w:rFonts w:ascii="Arial" w:hAnsi="Arial" w:cs="Arial"/>
          <w:snapToGrid w:val="0"/>
          <w:color w:val="000000"/>
          <w:sz w:val="20"/>
          <w:szCs w:val="20"/>
          <w:lang w:eastAsia="nl-NL"/>
        </w:rPr>
        <w:br/>
        <w:t xml:space="preserve">      b. per gewerkt uur voorafgaand of aansluitend </w:t>
      </w:r>
      <w:r w:rsidR="006F116E">
        <w:rPr>
          <w:rFonts w:ascii="Arial" w:hAnsi="Arial" w:cs="Arial"/>
          <w:snapToGrid w:val="0"/>
          <w:color w:val="000000"/>
          <w:sz w:val="20"/>
          <w:szCs w:val="20"/>
          <w:lang w:eastAsia="nl-NL"/>
        </w:rPr>
        <w:t xml:space="preserve">aan een dienst </w:t>
      </w:r>
      <w:r w:rsidR="00D26653">
        <w:rPr>
          <w:rFonts w:ascii="Arial" w:hAnsi="Arial" w:cs="Arial"/>
          <w:snapToGrid w:val="0"/>
          <w:color w:val="000000"/>
          <w:sz w:val="20"/>
          <w:szCs w:val="20"/>
          <w:lang w:eastAsia="nl-NL"/>
        </w:rPr>
        <w:t>op zondag</w:t>
      </w:r>
      <w:r w:rsidR="00D26653">
        <w:rPr>
          <w:rFonts w:ascii="Arial" w:hAnsi="Arial" w:cs="Arial"/>
          <w:snapToGrid w:val="0"/>
          <w:color w:val="000000"/>
          <w:sz w:val="20"/>
          <w:szCs w:val="20"/>
          <w:lang w:eastAsia="nl-NL"/>
        </w:rPr>
        <w:tab/>
        <w:t>: 1,45%</w:t>
      </w:r>
      <w:r w:rsidR="00F82626" w:rsidRPr="00F82626">
        <w:rPr>
          <w:rFonts w:ascii="Arial" w:hAnsi="Arial" w:cs="Arial"/>
          <w:snapToGrid w:val="0"/>
          <w:color w:val="000000"/>
          <w:sz w:val="20"/>
          <w:szCs w:val="20"/>
          <w:lang w:eastAsia="nl-NL"/>
        </w:rPr>
        <w:br/>
        <w:t xml:space="preserve">2. </w:t>
      </w:r>
      <w:r w:rsidR="00F82626" w:rsidRPr="00F82626">
        <w:rPr>
          <w:rFonts w:ascii="Arial" w:hAnsi="Arial" w:cs="Arial"/>
          <w:snapToGrid w:val="0"/>
          <w:color w:val="000000"/>
          <w:sz w:val="20"/>
          <w:szCs w:val="20"/>
          <w:lang w:eastAsia="nl-NL"/>
        </w:rPr>
        <w:tab/>
      </w:r>
      <w:proofErr w:type="gramStart"/>
      <w:r w:rsidR="00F82626" w:rsidRPr="00F82626">
        <w:rPr>
          <w:rFonts w:ascii="Arial" w:hAnsi="Arial" w:cs="Arial"/>
          <w:snapToGrid w:val="0"/>
          <w:color w:val="000000"/>
          <w:sz w:val="20"/>
          <w:szCs w:val="20"/>
          <w:lang w:eastAsia="nl-NL"/>
        </w:rPr>
        <w:t>per</w:t>
      </w:r>
      <w:proofErr w:type="gramEnd"/>
      <w:r w:rsidR="00F82626" w:rsidRPr="00F82626">
        <w:rPr>
          <w:rFonts w:ascii="Arial" w:hAnsi="Arial" w:cs="Arial"/>
          <w:snapToGrid w:val="0"/>
          <w:color w:val="000000"/>
          <w:sz w:val="20"/>
          <w:szCs w:val="20"/>
          <w:lang w:eastAsia="nl-NL"/>
        </w:rPr>
        <w:t xml:space="preserve"> gewerkt uur </w:t>
      </w:r>
      <w:r w:rsidR="008E1794">
        <w:rPr>
          <w:rFonts w:ascii="Arial" w:hAnsi="Arial" w:cs="Arial"/>
          <w:snapToGrid w:val="0"/>
          <w:color w:val="000000"/>
          <w:sz w:val="20"/>
          <w:szCs w:val="20"/>
          <w:lang w:eastAsia="nl-NL"/>
        </w:rPr>
        <w:t xml:space="preserve">op </w:t>
      </w:r>
      <w:r w:rsidR="00D843C0">
        <w:rPr>
          <w:rFonts w:ascii="Arial" w:hAnsi="Arial" w:cs="Arial"/>
          <w:snapToGrid w:val="0"/>
          <w:color w:val="000000"/>
          <w:sz w:val="20"/>
          <w:szCs w:val="20"/>
          <w:lang w:eastAsia="nl-NL"/>
        </w:rPr>
        <w:t>roostervrije dag</w:t>
      </w:r>
      <w:r w:rsidR="00323AF9">
        <w:rPr>
          <w:rFonts w:ascii="Arial" w:hAnsi="Arial" w:cs="Arial"/>
          <w:snapToGrid w:val="0"/>
          <w:color w:val="000000"/>
          <w:sz w:val="20"/>
          <w:szCs w:val="20"/>
          <w:lang w:eastAsia="nl-NL"/>
        </w:rPr>
        <w:tab/>
      </w:r>
      <w:r w:rsidR="00323AF9">
        <w:rPr>
          <w:rFonts w:ascii="Arial" w:hAnsi="Arial" w:cs="Arial"/>
          <w:snapToGrid w:val="0"/>
          <w:color w:val="000000"/>
          <w:sz w:val="20"/>
          <w:szCs w:val="20"/>
          <w:lang w:eastAsia="nl-NL"/>
        </w:rPr>
        <w:tab/>
      </w:r>
      <w:r w:rsidR="00F82626">
        <w:rPr>
          <w:rFonts w:ascii="Arial" w:hAnsi="Arial" w:cs="Arial"/>
          <w:snapToGrid w:val="0"/>
          <w:color w:val="000000"/>
          <w:sz w:val="20"/>
          <w:szCs w:val="20"/>
          <w:lang w:eastAsia="nl-NL"/>
        </w:rPr>
        <w:tab/>
      </w:r>
      <w:r w:rsidR="00A77062">
        <w:rPr>
          <w:rFonts w:ascii="Arial" w:hAnsi="Arial" w:cs="Arial"/>
          <w:snapToGrid w:val="0"/>
          <w:color w:val="000000"/>
          <w:sz w:val="20"/>
          <w:szCs w:val="20"/>
          <w:lang w:eastAsia="nl-NL"/>
        </w:rPr>
        <w:tab/>
      </w:r>
      <w:r w:rsidR="00A77062">
        <w:rPr>
          <w:rFonts w:ascii="Arial" w:hAnsi="Arial" w:cs="Arial"/>
          <w:snapToGrid w:val="0"/>
          <w:color w:val="000000"/>
          <w:sz w:val="20"/>
          <w:szCs w:val="20"/>
          <w:lang w:eastAsia="nl-NL"/>
        </w:rPr>
        <w:tab/>
      </w:r>
      <w:r w:rsidR="006F116E">
        <w:rPr>
          <w:rFonts w:ascii="Arial" w:hAnsi="Arial" w:cs="Arial"/>
          <w:snapToGrid w:val="0"/>
          <w:color w:val="000000"/>
          <w:sz w:val="20"/>
          <w:szCs w:val="20"/>
          <w:lang w:eastAsia="nl-NL"/>
        </w:rPr>
        <w:tab/>
      </w:r>
      <w:r w:rsidR="00323AF9">
        <w:rPr>
          <w:rFonts w:ascii="Arial" w:hAnsi="Arial" w:cs="Arial"/>
          <w:snapToGrid w:val="0"/>
          <w:color w:val="000000"/>
          <w:sz w:val="20"/>
          <w:szCs w:val="20"/>
          <w:lang w:eastAsia="nl-NL"/>
        </w:rPr>
        <w:t xml:space="preserve">: </w:t>
      </w:r>
      <w:r w:rsidR="00F82626" w:rsidRPr="003C3C25">
        <w:rPr>
          <w:rFonts w:ascii="Arial" w:hAnsi="Arial" w:cs="Arial"/>
          <w:snapToGrid w:val="0"/>
          <w:color w:val="000000"/>
          <w:sz w:val="20"/>
          <w:szCs w:val="20"/>
          <w:lang w:eastAsia="nl-NL"/>
        </w:rPr>
        <w:t>1,</w:t>
      </w:r>
      <w:r w:rsidR="00D843C0" w:rsidRPr="003C3C25">
        <w:rPr>
          <w:rFonts w:ascii="Arial" w:hAnsi="Arial" w:cs="Arial"/>
          <w:snapToGrid w:val="0"/>
          <w:color w:val="000000"/>
          <w:sz w:val="20"/>
          <w:szCs w:val="20"/>
          <w:lang w:eastAsia="nl-NL"/>
        </w:rPr>
        <w:t>45</w:t>
      </w:r>
      <w:r w:rsidR="00F82626" w:rsidRPr="003C3C25">
        <w:rPr>
          <w:rFonts w:ascii="Arial" w:hAnsi="Arial" w:cs="Arial"/>
          <w:snapToGrid w:val="0"/>
          <w:color w:val="000000"/>
          <w:sz w:val="20"/>
          <w:szCs w:val="20"/>
          <w:lang w:eastAsia="nl-NL"/>
        </w:rPr>
        <w:t>%;</w:t>
      </w:r>
    </w:p>
    <w:p w14:paraId="315B2742" w14:textId="4A8416EE" w:rsidR="00536F01" w:rsidRPr="00F82626" w:rsidRDefault="00F82626" w:rsidP="00531B45">
      <w:pPr>
        <w:pStyle w:val="ListParagraph"/>
        <w:numPr>
          <w:ilvl w:val="0"/>
          <w:numId w:val="12"/>
        </w:numPr>
        <w:rPr>
          <w:rFonts w:ascii="Arial" w:hAnsi="Arial" w:cs="Arial"/>
          <w:snapToGrid w:val="0"/>
          <w:color w:val="000000"/>
          <w:sz w:val="20"/>
          <w:szCs w:val="20"/>
          <w:lang w:eastAsia="nl-NL"/>
        </w:rPr>
      </w:pPr>
      <w:proofErr w:type="gramStart"/>
      <w:r w:rsidRPr="00F82626">
        <w:rPr>
          <w:rFonts w:ascii="Arial" w:hAnsi="Arial" w:cs="Arial"/>
          <w:snapToGrid w:val="0"/>
          <w:color w:val="000000"/>
          <w:sz w:val="20"/>
          <w:szCs w:val="20"/>
          <w:lang w:eastAsia="nl-NL"/>
        </w:rPr>
        <w:t>per</w:t>
      </w:r>
      <w:proofErr w:type="gramEnd"/>
      <w:r w:rsidRPr="00F82626">
        <w:rPr>
          <w:rFonts w:ascii="Arial" w:hAnsi="Arial" w:cs="Arial"/>
          <w:snapToGrid w:val="0"/>
          <w:color w:val="000000"/>
          <w:sz w:val="20"/>
          <w:szCs w:val="20"/>
          <w:lang w:eastAsia="nl-NL"/>
        </w:rPr>
        <w:t xml:space="preserve"> gewerkt uur op een feestdag: </w:t>
      </w:r>
      <w:r w:rsidRPr="00F82626">
        <w:rPr>
          <w:rFonts w:ascii="Arial" w:hAnsi="Arial" w:cs="Arial"/>
          <w:snapToGrid w:val="0"/>
          <w:color w:val="000000"/>
          <w:sz w:val="20"/>
          <w:szCs w:val="20"/>
          <w:lang w:eastAsia="nl-NL"/>
        </w:rPr>
        <w:tab/>
      </w:r>
      <w:r>
        <w:rPr>
          <w:rFonts w:ascii="Arial" w:hAnsi="Arial" w:cs="Arial"/>
          <w:snapToGrid w:val="0"/>
          <w:color w:val="000000"/>
          <w:sz w:val="20"/>
          <w:szCs w:val="20"/>
          <w:lang w:eastAsia="nl-NL"/>
        </w:rPr>
        <w:tab/>
      </w:r>
      <w:r>
        <w:rPr>
          <w:rFonts w:ascii="Arial" w:hAnsi="Arial" w:cs="Arial"/>
          <w:snapToGrid w:val="0"/>
          <w:color w:val="000000"/>
          <w:sz w:val="20"/>
          <w:szCs w:val="20"/>
          <w:lang w:eastAsia="nl-NL"/>
        </w:rPr>
        <w:tab/>
      </w:r>
      <w:r w:rsidR="00D843C0">
        <w:rPr>
          <w:rFonts w:ascii="Arial" w:hAnsi="Arial" w:cs="Arial"/>
          <w:snapToGrid w:val="0"/>
          <w:color w:val="000000"/>
          <w:sz w:val="20"/>
          <w:szCs w:val="20"/>
          <w:lang w:eastAsia="nl-NL"/>
        </w:rPr>
        <w:tab/>
      </w:r>
      <w:r w:rsidR="00A74B98">
        <w:rPr>
          <w:rFonts w:ascii="Arial" w:hAnsi="Arial" w:cs="Arial"/>
          <w:snapToGrid w:val="0"/>
          <w:color w:val="000000"/>
          <w:sz w:val="20"/>
          <w:szCs w:val="20"/>
          <w:lang w:eastAsia="nl-NL"/>
        </w:rPr>
        <w:tab/>
      </w:r>
      <w:r w:rsidR="006F116E">
        <w:rPr>
          <w:rFonts w:ascii="Arial" w:hAnsi="Arial" w:cs="Arial"/>
          <w:snapToGrid w:val="0"/>
          <w:color w:val="000000"/>
          <w:sz w:val="20"/>
          <w:szCs w:val="20"/>
          <w:lang w:eastAsia="nl-NL"/>
        </w:rPr>
        <w:tab/>
      </w:r>
      <w:r w:rsidR="00323AF9">
        <w:rPr>
          <w:rFonts w:ascii="Arial" w:hAnsi="Arial" w:cs="Arial"/>
          <w:snapToGrid w:val="0"/>
          <w:color w:val="000000"/>
          <w:sz w:val="20"/>
          <w:szCs w:val="20"/>
          <w:lang w:eastAsia="nl-NL"/>
        </w:rPr>
        <w:t xml:space="preserve">: </w:t>
      </w:r>
      <w:r w:rsidR="00D843C0">
        <w:rPr>
          <w:rFonts w:ascii="Arial" w:hAnsi="Arial" w:cs="Arial"/>
          <w:snapToGrid w:val="0"/>
          <w:color w:val="000000"/>
          <w:sz w:val="20"/>
          <w:szCs w:val="20"/>
          <w:lang w:eastAsia="nl-NL"/>
        </w:rPr>
        <w:t>2,32</w:t>
      </w:r>
      <w:r w:rsidRPr="00F82626">
        <w:rPr>
          <w:rFonts w:ascii="Arial" w:hAnsi="Arial" w:cs="Arial"/>
          <w:snapToGrid w:val="0"/>
          <w:color w:val="000000"/>
          <w:sz w:val="20"/>
          <w:szCs w:val="20"/>
          <w:lang w:eastAsia="nl-NL"/>
        </w:rPr>
        <w:t>%.</w:t>
      </w:r>
      <w:r w:rsidR="00A74B98">
        <w:rPr>
          <w:rFonts w:ascii="Arial" w:hAnsi="Arial" w:cs="Arial"/>
          <w:snapToGrid w:val="0"/>
          <w:color w:val="000000"/>
          <w:sz w:val="20"/>
          <w:szCs w:val="20"/>
          <w:lang w:eastAsia="nl-NL"/>
        </w:rPr>
        <w:br/>
      </w:r>
      <w:r w:rsidR="00536F01">
        <w:rPr>
          <w:rFonts w:ascii="Arial" w:hAnsi="Arial" w:cs="Arial"/>
          <w:i/>
          <w:snapToGrid w:val="0"/>
          <w:color w:val="000000"/>
          <w:sz w:val="18"/>
          <w:szCs w:val="18"/>
          <w:lang w:eastAsia="nl-NL"/>
        </w:rPr>
        <w:br/>
      </w:r>
    </w:p>
    <w:p w14:paraId="10FDD33D" w14:textId="791A1579" w:rsidR="00673AA1" w:rsidRPr="00FE1240" w:rsidRDefault="005A0FD6" w:rsidP="003C3C25">
      <w:pPr>
        <w:pStyle w:val="ListParagraph"/>
        <w:numPr>
          <w:ilvl w:val="0"/>
          <w:numId w:val="7"/>
        </w:numPr>
        <w:rPr>
          <w:rFonts w:ascii="Arial" w:hAnsi="Arial" w:cs="Arial"/>
          <w:bCs/>
          <w:snapToGrid w:val="0"/>
          <w:color w:val="000000"/>
          <w:lang w:eastAsia="nl-NL"/>
        </w:rPr>
      </w:pPr>
      <w:r w:rsidRPr="003C3C25">
        <w:rPr>
          <w:rFonts w:ascii="Arial" w:hAnsi="Arial" w:cs="Arial"/>
          <w:b/>
          <w:i/>
          <w:snapToGrid w:val="0"/>
          <w:color w:val="000000"/>
          <w:lang w:eastAsia="nl-NL"/>
        </w:rPr>
        <w:t xml:space="preserve">Uitzendarbeid ex artikel 8 lid 2 </w:t>
      </w:r>
      <w:r w:rsidR="00776F94" w:rsidRPr="003C3C25">
        <w:rPr>
          <w:rFonts w:ascii="Arial" w:hAnsi="Arial" w:cs="Arial"/>
          <w:snapToGrid w:val="0"/>
          <w:color w:val="000000"/>
          <w:lang w:eastAsia="nl-NL"/>
        </w:rPr>
        <w:br/>
      </w:r>
      <w:r w:rsidRPr="003C3C25">
        <w:rPr>
          <w:rFonts w:ascii="Arial" w:hAnsi="Arial" w:cs="Arial"/>
          <w:snapToGrid w:val="0"/>
          <w:color w:val="000000"/>
          <w:lang w:eastAsia="nl-NL"/>
        </w:rPr>
        <w:t>Artikel 8 lid 2 Uitzendarbeid wordt als volgt gewijzigd:</w:t>
      </w:r>
      <w:r w:rsidRPr="003C3C25">
        <w:rPr>
          <w:rFonts w:ascii="Arial" w:hAnsi="Arial" w:cs="Arial"/>
          <w:snapToGrid w:val="0"/>
          <w:color w:val="000000"/>
          <w:lang w:eastAsia="nl-NL"/>
        </w:rPr>
        <w:br/>
        <w:t>“</w:t>
      </w:r>
      <w:r w:rsidRPr="003C3C25">
        <w:rPr>
          <w:rFonts w:ascii="Arial" w:hAnsi="Arial" w:cs="Arial"/>
          <w:bCs/>
          <w:snapToGrid w:val="0"/>
          <w:color w:val="000000"/>
          <w:lang w:eastAsia="nl-NL"/>
        </w:rPr>
        <w:t xml:space="preserve">Werkgever zal een restrictief beleid voeren ten aanzien van inhuren van uitzendkrachten. Bedrijfsomstandigheden waarbij uitzendkrachten door werkgever kunnen worden ingehuurd zijn onder meer: bij piekvorming in werkzaamheden (zoals bij Shutdown en nieuwbouw, arbeidsongeschiktheid en vakantieperioden) en onderbezetting ten gevolge van (moeilijk te vervullen) vacatures en of met het oog op een wijziging in de organisatie, die om een tijdelijke overgangssituatie vraagt. </w:t>
      </w:r>
      <w:r w:rsidRPr="003C3C25">
        <w:rPr>
          <w:rFonts w:ascii="Arial" w:hAnsi="Arial" w:cs="Arial"/>
          <w:bCs/>
          <w:snapToGrid w:val="0"/>
          <w:color w:val="000000"/>
          <w:lang w:eastAsia="nl-NL"/>
        </w:rPr>
        <w:br/>
      </w:r>
      <w:r w:rsidRPr="00536F01">
        <w:rPr>
          <w:rFonts w:ascii="Arial" w:hAnsi="Arial" w:cs="Arial"/>
          <w:bCs/>
          <w:i/>
          <w:snapToGrid w:val="0"/>
          <w:color w:val="000000"/>
          <w:lang w:eastAsia="nl-NL"/>
        </w:rPr>
        <w:t xml:space="preserve">Werkgever geeft het uitzendbureau de instructie dat de uitzendkracht het salaris ontvangt </w:t>
      </w:r>
      <w:proofErr w:type="gramStart"/>
      <w:r w:rsidRPr="00536F01">
        <w:rPr>
          <w:rFonts w:ascii="Arial" w:hAnsi="Arial" w:cs="Arial"/>
          <w:bCs/>
          <w:i/>
          <w:snapToGrid w:val="0"/>
          <w:color w:val="000000"/>
          <w:lang w:eastAsia="nl-NL"/>
        </w:rPr>
        <w:t>conform</w:t>
      </w:r>
      <w:proofErr w:type="gramEnd"/>
      <w:r w:rsidRPr="00536F01">
        <w:rPr>
          <w:rFonts w:ascii="Arial" w:hAnsi="Arial" w:cs="Arial"/>
          <w:bCs/>
          <w:i/>
          <w:snapToGrid w:val="0"/>
          <w:color w:val="000000"/>
          <w:lang w:eastAsia="nl-NL"/>
        </w:rPr>
        <w:t xml:space="preserve"> het bepaalde in de cao van Werkgever. Op verzoek van de uitzendkracht en/of de vakbond zal de werkgever meewerken om te onderzoeken of de afspraken correct zijn nagekomen.”</w:t>
      </w:r>
      <w:r w:rsidR="00673AA1" w:rsidRPr="00BC0622">
        <w:rPr>
          <w:rFonts w:ascii="Arial" w:hAnsi="Arial" w:cs="Arial"/>
          <w:bCs/>
          <w:i/>
          <w:snapToGrid w:val="0"/>
          <w:color w:val="000000"/>
          <w:lang w:eastAsia="nl-NL"/>
        </w:rPr>
        <w:br/>
      </w:r>
    </w:p>
    <w:p w14:paraId="749D90D7" w14:textId="39472318" w:rsidR="00196BD2" w:rsidRPr="002966FB" w:rsidRDefault="00196BD2" w:rsidP="003C3C25">
      <w:pPr>
        <w:pStyle w:val="ListParagraph"/>
        <w:numPr>
          <w:ilvl w:val="0"/>
          <w:numId w:val="7"/>
        </w:numPr>
        <w:spacing w:after="0" w:line="260" w:lineRule="exact"/>
        <w:rPr>
          <w:rFonts w:ascii="Arial" w:hAnsi="Arial" w:cs="Arial"/>
        </w:rPr>
      </w:pPr>
      <w:r w:rsidRPr="002966FB">
        <w:rPr>
          <w:rFonts w:ascii="Arial" w:hAnsi="Arial" w:cs="Arial"/>
          <w:bCs/>
          <w:snapToGrid w:val="0"/>
          <w:color w:val="000000"/>
          <w:lang w:eastAsia="nl-NL"/>
        </w:rPr>
        <w:t xml:space="preserve"> </w:t>
      </w:r>
      <w:r w:rsidRPr="002966FB">
        <w:rPr>
          <w:rFonts w:ascii="Arial" w:hAnsi="Arial" w:cs="Arial"/>
          <w:b/>
          <w:bCs/>
          <w:snapToGrid w:val="0"/>
          <w:color w:val="000000"/>
          <w:lang w:eastAsia="nl-NL"/>
        </w:rPr>
        <w:t>Tijdelijke afwijkende roosters ex artikel 11 lid 6</w:t>
      </w:r>
      <w:r w:rsidRPr="002966FB">
        <w:rPr>
          <w:rFonts w:ascii="Arial" w:hAnsi="Arial" w:cs="Arial"/>
          <w:bCs/>
          <w:snapToGrid w:val="0"/>
          <w:color w:val="000000"/>
          <w:lang w:eastAsia="nl-NL"/>
        </w:rPr>
        <w:br/>
      </w:r>
      <w:r w:rsidRPr="002966FB">
        <w:rPr>
          <w:rFonts w:ascii="Arial" w:hAnsi="Arial" w:cs="Arial"/>
        </w:rPr>
        <w:t>Artikel 11 lid 6 wordt als volgt aangepast:</w:t>
      </w:r>
      <w:r w:rsidRPr="002966FB">
        <w:rPr>
          <w:rFonts w:ascii="Arial" w:hAnsi="Arial" w:cs="Arial"/>
        </w:rPr>
        <w:br/>
        <w:t xml:space="preserve">“Indien de bedrijfsomstandigheden daarom vragen, kan de werkgever de individuele werktijden aanpassen dan wel voor bepaalde groepen voor bepaalde tijd afwijkende dienstroosters vaststellen. </w:t>
      </w:r>
      <w:r w:rsidRPr="002966FB">
        <w:rPr>
          <w:rFonts w:ascii="Arial" w:hAnsi="Arial" w:cs="Arial"/>
        </w:rPr>
        <w:br/>
        <w:t xml:space="preserve">Ingeval van te voorziene grote projecten, zoals shutdown zal werkgever met de ondernemingsraad overleggen over aanpassing van de roosters. </w:t>
      </w:r>
      <w:r w:rsidRPr="002966FB">
        <w:rPr>
          <w:rFonts w:ascii="Arial" w:hAnsi="Arial" w:cs="Arial"/>
          <w:i/>
        </w:rPr>
        <w:t xml:space="preserve">Deze afwijkende roosters zullen vervolgens tijdig aan de betrokken werknemers worden meegedeeld. Een en ander dusdanig dat de betrokkenen daarmee in hun </w:t>
      </w:r>
      <w:r w:rsidR="006F116E" w:rsidRPr="002966FB">
        <w:rPr>
          <w:rFonts w:ascii="Arial" w:hAnsi="Arial" w:cs="Arial"/>
          <w:i/>
        </w:rPr>
        <w:t>privéomstandigheden</w:t>
      </w:r>
      <w:r w:rsidRPr="002966FB">
        <w:rPr>
          <w:rFonts w:ascii="Arial" w:hAnsi="Arial" w:cs="Arial"/>
          <w:i/>
        </w:rPr>
        <w:t xml:space="preserve"> rekening kunnen houden.</w:t>
      </w:r>
      <w:r w:rsidRPr="002966FB">
        <w:rPr>
          <w:rFonts w:ascii="Arial" w:hAnsi="Arial" w:cs="Arial"/>
          <w:i/>
        </w:rPr>
        <w:br/>
      </w:r>
    </w:p>
    <w:p w14:paraId="5BCA8576" w14:textId="77777777" w:rsidR="00E723A0" w:rsidRPr="00F6435A" w:rsidRDefault="009A4313" w:rsidP="003C3C25">
      <w:pPr>
        <w:pStyle w:val="ListParagraph"/>
        <w:numPr>
          <w:ilvl w:val="0"/>
          <w:numId w:val="7"/>
        </w:numPr>
        <w:rPr>
          <w:rFonts w:ascii="Arial" w:hAnsi="Arial" w:cs="Arial"/>
          <w:b/>
          <w:i/>
          <w:snapToGrid w:val="0"/>
          <w:color w:val="000000"/>
          <w:lang w:eastAsia="nl-NL"/>
        </w:rPr>
      </w:pPr>
      <w:r w:rsidRPr="00F6435A">
        <w:rPr>
          <w:rFonts w:ascii="Arial" w:hAnsi="Arial" w:cs="Arial"/>
          <w:b/>
          <w:bCs/>
          <w:snapToGrid w:val="0"/>
          <w:color w:val="000000"/>
          <w:lang w:eastAsia="nl-NL"/>
        </w:rPr>
        <w:t>Geboorteverlof (WIEG)</w:t>
      </w:r>
      <w:r w:rsidRPr="00F6435A">
        <w:rPr>
          <w:rFonts w:ascii="Arial" w:hAnsi="Arial" w:cs="Arial"/>
          <w:bCs/>
          <w:snapToGrid w:val="0"/>
          <w:color w:val="000000"/>
          <w:lang w:eastAsia="nl-NL"/>
        </w:rPr>
        <w:br/>
        <w:t xml:space="preserve">in artikel </w:t>
      </w:r>
      <w:r w:rsidR="0065649E" w:rsidRPr="00F6435A">
        <w:rPr>
          <w:rFonts w:ascii="Arial" w:hAnsi="Arial" w:cs="Arial"/>
          <w:bCs/>
          <w:snapToGrid w:val="0"/>
          <w:color w:val="000000"/>
          <w:lang w:eastAsia="nl-NL"/>
        </w:rPr>
        <w:t>28 cao (geoorloofd verzuim) wordt onderstaand (nieuw) lid opgenomen:</w:t>
      </w:r>
      <w:r w:rsidR="0065649E" w:rsidRPr="00F6435A">
        <w:rPr>
          <w:rFonts w:ascii="Arial" w:hAnsi="Arial" w:cs="Arial"/>
          <w:bCs/>
          <w:snapToGrid w:val="0"/>
          <w:color w:val="000000"/>
          <w:lang w:eastAsia="nl-NL"/>
        </w:rPr>
        <w:br/>
      </w:r>
      <w:r w:rsidR="0065649E" w:rsidRPr="00F6435A">
        <w:rPr>
          <w:rFonts w:ascii="Arial" w:hAnsi="Arial" w:cs="Arial"/>
          <w:bCs/>
          <w:i/>
          <w:snapToGrid w:val="0"/>
          <w:color w:val="000000"/>
          <w:lang w:eastAsia="nl-NL"/>
        </w:rPr>
        <w:t xml:space="preserve">“Binnen de onderneming van werkgever wordt de Wet Invoering Extra Geboorteverlof (WIEG) onverkort gevolgd. Aanvullend geldt, </w:t>
      </w:r>
      <w:proofErr w:type="gramStart"/>
      <w:r w:rsidR="0065649E" w:rsidRPr="00F6435A">
        <w:rPr>
          <w:rFonts w:ascii="Arial" w:hAnsi="Arial" w:cs="Arial"/>
          <w:bCs/>
          <w:i/>
          <w:snapToGrid w:val="0"/>
          <w:color w:val="000000"/>
          <w:lang w:eastAsia="nl-NL"/>
        </w:rPr>
        <w:t>indien</w:t>
      </w:r>
      <w:proofErr w:type="gramEnd"/>
      <w:r w:rsidR="0065649E" w:rsidRPr="00F6435A">
        <w:rPr>
          <w:rFonts w:ascii="Arial" w:hAnsi="Arial" w:cs="Arial"/>
          <w:bCs/>
          <w:i/>
          <w:snapToGrid w:val="0"/>
          <w:color w:val="000000"/>
          <w:lang w:eastAsia="nl-NL"/>
        </w:rPr>
        <w:t xml:space="preserve"> en voor zover gewenst kan de werknemer de wettelijke uitkering bij aanvullend geboorteverlof aanvullen via uitruil van zijn verlofrechten. Werknemer en werkgever zullen daarover onderling afspraken maken en deze schriftelijk vastleggen. </w:t>
      </w:r>
      <w:r w:rsidR="0065649E" w:rsidRPr="00F6435A">
        <w:rPr>
          <w:rFonts w:ascii="Arial" w:hAnsi="Arial" w:cs="Arial"/>
          <w:bCs/>
          <w:i/>
          <w:snapToGrid w:val="0"/>
          <w:color w:val="000000"/>
          <w:lang w:eastAsia="nl-NL"/>
        </w:rPr>
        <w:br/>
        <w:t>Werkgever zal gedurende de periode van (aanvullend) geboorteverlof de pensioenopbouw voortzetten.</w:t>
      </w:r>
      <w:r w:rsidR="00E723A0" w:rsidRPr="00F6435A">
        <w:rPr>
          <w:rFonts w:ascii="Arial" w:hAnsi="Arial" w:cs="Arial"/>
          <w:bCs/>
          <w:i/>
          <w:snapToGrid w:val="0"/>
          <w:color w:val="000000"/>
          <w:lang w:eastAsia="nl-NL"/>
        </w:rPr>
        <w:t>”</w:t>
      </w:r>
      <w:r w:rsidR="00E723A0" w:rsidRPr="00F6435A">
        <w:rPr>
          <w:rFonts w:ascii="Arial" w:hAnsi="Arial" w:cs="Arial"/>
          <w:b/>
          <w:snapToGrid w:val="0"/>
          <w:color w:val="000000"/>
          <w:lang w:eastAsia="nl-NL"/>
        </w:rPr>
        <w:br/>
      </w:r>
    </w:p>
    <w:p w14:paraId="036ED55D" w14:textId="77777777" w:rsidR="00ED78A2" w:rsidRPr="00ED78A2" w:rsidRDefault="003C736B" w:rsidP="003C3C25">
      <w:pPr>
        <w:pStyle w:val="ListParagraph"/>
        <w:numPr>
          <w:ilvl w:val="0"/>
          <w:numId w:val="7"/>
        </w:numPr>
        <w:rPr>
          <w:rFonts w:ascii="Arial" w:hAnsi="Arial" w:cs="Arial"/>
          <w:b/>
          <w:i/>
          <w:snapToGrid w:val="0"/>
          <w:color w:val="000000"/>
          <w:lang w:eastAsia="nl-NL"/>
        </w:rPr>
      </w:pPr>
      <w:r w:rsidRPr="003C736B">
        <w:rPr>
          <w:rFonts w:ascii="Arial" w:hAnsi="Arial" w:cs="Arial"/>
          <w:b/>
          <w:snapToGrid w:val="0"/>
          <w:color w:val="000000"/>
          <w:lang w:eastAsia="nl-NL"/>
        </w:rPr>
        <w:t>Thuiswerkregeling</w:t>
      </w:r>
      <w:r>
        <w:rPr>
          <w:rFonts w:ascii="Arial" w:hAnsi="Arial" w:cs="Arial"/>
          <w:snapToGrid w:val="0"/>
          <w:color w:val="000000"/>
          <w:lang w:eastAsia="nl-NL"/>
        </w:rPr>
        <w:br/>
        <w:t>Werkgever</w:t>
      </w:r>
      <w:r w:rsidRPr="003C736B">
        <w:rPr>
          <w:rFonts w:ascii="Arial" w:hAnsi="Arial" w:cs="Arial"/>
          <w:snapToGrid w:val="0"/>
          <w:color w:val="000000"/>
          <w:lang w:eastAsia="nl-NL"/>
        </w:rPr>
        <w:t xml:space="preserve"> zal met de ondernemingsraad een thuiswerkregeling bespreken en vakbonden informeren over de uitkomst.</w:t>
      </w:r>
      <w:r w:rsidR="00ED78A2">
        <w:rPr>
          <w:rFonts w:ascii="Arial" w:hAnsi="Arial" w:cs="Arial"/>
          <w:snapToGrid w:val="0"/>
          <w:color w:val="000000"/>
          <w:lang w:eastAsia="nl-NL"/>
        </w:rPr>
        <w:br/>
      </w:r>
    </w:p>
    <w:p w14:paraId="4DFC0DED" w14:textId="77777777" w:rsidR="00ED78A2" w:rsidRPr="00ED78A2" w:rsidRDefault="00ED78A2" w:rsidP="003C3C25">
      <w:pPr>
        <w:pStyle w:val="ListParagraph"/>
        <w:numPr>
          <w:ilvl w:val="0"/>
          <w:numId w:val="7"/>
        </w:numPr>
        <w:rPr>
          <w:rFonts w:ascii="Arial" w:hAnsi="Arial" w:cs="Arial"/>
          <w:b/>
          <w:i/>
          <w:snapToGrid w:val="0"/>
          <w:color w:val="000000"/>
          <w:lang w:eastAsia="nl-NL"/>
        </w:rPr>
      </w:pPr>
      <w:r>
        <w:rPr>
          <w:rFonts w:ascii="Arial" w:hAnsi="Arial" w:cs="Arial"/>
          <w:b/>
          <w:snapToGrid w:val="0"/>
          <w:color w:val="000000"/>
          <w:lang w:eastAsia="nl-NL"/>
        </w:rPr>
        <w:t>Vakantiedagen:</w:t>
      </w:r>
    </w:p>
    <w:p w14:paraId="59AF1F54" w14:textId="77777777" w:rsidR="001D4B28" w:rsidRPr="001D4B28" w:rsidRDefault="00ED78A2" w:rsidP="00D5120C">
      <w:pPr>
        <w:pStyle w:val="ListParagraph"/>
        <w:ind w:left="426"/>
        <w:rPr>
          <w:rFonts w:ascii="Arial" w:hAnsi="Arial" w:cs="Arial"/>
          <w:b/>
          <w:i/>
          <w:snapToGrid w:val="0"/>
          <w:color w:val="000000"/>
          <w:lang w:eastAsia="nl-NL"/>
        </w:rPr>
      </w:pPr>
      <w:r>
        <w:rPr>
          <w:rFonts w:ascii="Arial" w:hAnsi="Arial" w:cs="Arial"/>
          <w:snapToGrid w:val="0"/>
          <w:color w:val="000000"/>
          <w:lang w:eastAsia="nl-NL"/>
        </w:rPr>
        <w:t>In artikel 29 lid 11 wordt onderstaande noot toegevoegd:</w:t>
      </w:r>
      <w:r>
        <w:rPr>
          <w:rFonts w:ascii="Arial" w:hAnsi="Arial" w:cs="Arial"/>
          <w:snapToGrid w:val="0"/>
          <w:color w:val="000000"/>
          <w:lang w:eastAsia="nl-NL"/>
        </w:rPr>
        <w:br/>
      </w:r>
      <w:r w:rsidRPr="00795640">
        <w:rPr>
          <w:rFonts w:ascii="Arial" w:hAnsi="Arial" w:cs="Arial"/>
          <w:i/>
          <w:sz w:val="20"/>
          <w:szCs w:val="20"/>
        </w:rPr>
        <w:t>" Indachtig de bijzonder</w:t>
      </w:r>
      <w:r>
        <w:rPr>
          <w:rFonts w:ascii="Arial" w:hAnsi="Arial" w:cs="Arial"/>
          <w:i/>
          <w:sz w:val="20"/>
          <w:szCs w:val="20"/>
        </w:rPr>
        <w:t>e</w:t>
      </w:r>
      <w:r w:rsidRPr="00795640">
        <w:rPr>
          <w:rFonts w:ascii="Arial" w:hAnsi="Arial" w:cs="Arial"/>
          <w:i/>
          <w:sz w:val="20"/>
          <w:szCs w:val="20"/>
        </w:rPr>
        <w:t xml:space="preserve"> omstandigheid van Covid-19 in het kalenderjaar 2020, geldt in afwijking van het hierboven bepaalde da</w:t>
      </w:r>
      <w:r>
        <w:rPr>
          <w:rFonts w:ascii="Arial" w:hAnsi="Arial" w:cs="Arial"/>
          <w:i/>
          <w:sz w:val="20"/>
          <w:szCs w:val="20"/>
        </w:rPr>
        <w:t>t,</w:t>
      </w:r>
      <w:r w:rsidRPr="00795640">
        <w:rPr>
          <w:rFonts w:ascii="Arial" w:hAnsi="Arial" w:cs="Arial"/>
          <w:i/>
          <w:sz w:val="20"/>
          <w:szCs w:val="20"/>
        </w:rPr>
        <w:t xml:space="preserve"> uitsluitend de wettelijke vakantiedagen verworven in het kalenderjaar 2020 vervallen op 31 december 2021: d.w.z. 12 maanden na het kalenderjaar waarin ze zijn opgebouwd."</w:t>
      </w:r>
      <w:r w:rsidR="00776F94">
        <w:rPr>
          <w:rFonts w:ascii="Arial" w:hAnsi="Arial" w:cs="Arial"/>
          <w:snapToGrid w:val="0"/>
          <w:color w:val="000000"/>
          <w:lang w:eastAsia="nl-NL"/>
        </w:rPr>
        <w:br/>
      </w:r>
    </w:p>
    <w:p w14:paraId="2E51B860" w14:textId="77777777" w:rsidR="006D5469" w:rsidRPr="001D4B28" w:rsidRDefault="006D5469" w:rsidP="002966FB">
      <w:pPr>
        <w:pStyle w:val="ListParagraph"/>
        <w:numPr>
          <w:ilvl w:val="0"/>
          <w:numId w:val="7"/>
        </w:numPr>
        <w:rPr>
          <w:rFonts w:ascii="Arial" w:hAnsi="Arial" w:cs="Arial"/>
          <w:b/>
          <w:i/>
          <w:snapToGrid w:val="0"/>
          <w:color w:val="000000"/>
          <w:lang w:eastAsia="nl-NL"/>
        </w:rPr>
      </w:pPr>
      <w:r w:rsidRPr="001D4B28">
        <w:rPr>
          <w:rFonts w:ascii="Arial" w:hAnsi="Arial" w:cs="Arial"/>
          <w:b/>
        </w:rPr>
        <w:t>Diversen:</w:t>
      </w:r>
      <w:r w:rsidRPr="001D4B28">
        <w:rPr>
          <w:rFonts w:ascii="Arial" w:hAnsi="Arial" w:cs="Arial"/>
          <w:b/>
        </w:rPr>
        <w:br/>
      </w:r>
      <w:r w:rsidRPr="001D4B28">
        <w:rPr>
          <w:rFonts w:ascii="Arial" w:hAnsi="Arial" w:cs="Arial"/>
        </w:rPr>
        <w:t>a.</w:t>
      </w:r>
      <w:r w:rsidR="00447EBF" w:rsidRPr="001D4B28">
        <w:rPr>
          <w:rFonts w:ascii="Arial" w:hAnsi="Arial" w:cs="Arial"/>
        </w:rPr>
        <w:t xml:space="preserve"> Bij het verlengen van de cao zal werkgever de werkgeversbijdrageregeling zoals bedoeld in artikel</w:t>
      </w:r>
      <w:r w:rsidR="00634E6B" w:rsidRPr="001D4B28">
        <w:rPr>
          <w:rFonts w:ascii="Arial" w:hAnsi="Arial" w:cs="Arial"/>
        </w:rPr>
        <w:t xml:space="preserve"> 4 lid 5</w:t>
      </w:r>
      <w:r w:rsidR="00447EBF" w:rsidRPr="001D4B28">
        <w:rPr>
          <w:rFonts w:ascii="Arial" w:hAnsi="Arial" w:cs="Arial"/>
        </w:rPr>
        <w:t xml:space="preserve"> voor de looptijd verlengen</w:t>
      </w:r>
      <w:r w:rsidR="00125141" w:rsidRPr="001D4B28">
        <w:rPr>
          <w:rFonts w:ascii="Arial" w:hAnsi="Arial" w:cs="Arial"/>
        </w:rPr>
        <w:t>.</w:t>
      </w:r>
      <w:r w:rsidR="00634E6B" w:rsidRPr="001D4B28">
        <w:rPr>
          <w:rFonts w:ascii="Arial" w:hAnsi="Arial" w:cs="Arial"/>
        </w:rPr>
        <w:br/>
        <w:t xml:space="preserve">b. </w:t>
      </w:r>
      <w:r w:rsidR="00125141" w:rsidRPr="001D4B28">
        <w:rPr>
          <w:rFonts w:ascii="Arial" w:hAnsi="Arial" w:cs="Arial"/>
        </w:rPr>
        <w:t xml:space="preserve">Fiscaal vriendelijk verrekenen van de vakbondscontributie blijft voor de looptijd van de cao </w:t>
      </w:r>
      <w:r w:rsidR="00A126FF">
        <w:rPr>
          <w:rFonts w:ascii="Arial" w:hAnsi="Arial" w:cs="Arial"/>
        </w:rPr>
        <w:t>van kracht</w:t>
      </w:r>
      <w:r w:rsidR="00125141" w:rsidRPr="001D4B28">
        <w:rPr>
          <w:rFonts w:ascii="Arial" w:hAnsi="Arial" w:cs="Arial"/>
        </w:rPr>
        <w:t>.</w:t>
      </w:r>
      <w:r w:rsidR="00125141" w:rsidRPr="001D4B28">
        <w:rPr>
          <w:rFonts w:ascii="Arial" w:hAnsi="Arial" w:cs="Arial"/>
        </w:rPr>
        <w:br/>
      </w:r>
      <w:r w:rsidR="001E6B4D" w:rsidRPr="001D4B28">
        <w:rPr>
          <w:rFonts w:ascii="Arial" w:hAnsi="Arial" w:cs="Arial"/>
        </w:rPr>
        <w:t>c</w:t>
      </w:r>
      <w:r w:rsidR="00125141" w:rsidRPr="001D4B28">
        <w:rPr>
          <w:rFonts w:ascii="Arial" w:hAnsi="Arial" w:cs="Arial"/>
        </w:rPr>
        <w:t>. Bij het wijzigingen van de cao-tekst, zal naast het aanpassen van de tekst ten gevolge van wetswijzigingen tevens aandacht worden besteed aan een aantal onduidelijkheden, die bij het van kracht worden van de nieuwe cao</w:t>
      </w:r>
      <w:r w:rsidR="00A126FF">
        <w:rPr>
          <w:rFonts w:ascii="Arial" w:hAnsi="Arial" w:cs="Arial"/>
        </w:rPr>
        <w:t>-tekst</w:t>
      </w:r>
      <w:r w:rsidR="00125141" w:rsidRPr="001D4B28">
        <w:rPr>
          <w:rFonts w:ascii="Arial" w:hAnsi="Arial" w:cs="Arial"/>
        </w:rPr>
        <w:t xml:space="preserve"> anders geformuleerd hadden kunnen worden. </w:t>
      </w:r>
      <w:r w:rsidR="00B42371">
        <w:rPr>
          <w:rFonts w:ascii="Arial" w:hAnsi="Arial" w:cs="Arial"/>
        </w:rPr>
        <w:t>Deze wijzigingen zullen in overleg tussen partijen worden vastgesteld.</w:t>
      </w:r>
      <w:r w:rsidR="00F02E9D" w:rsidRPr="001D4B28">
        <w:rPr>
          <w:rFonts w:ascii="Arial" w:hAnsi="Arial" w:cs="Arial"/>
        </w:rPr>
        <w:br/>
      </w:r>
    </w:p>
    <w:p w14:paraId="101B1312" w14:textId="77777777" w:rsidR="007B387F" w:rsidRDefault="007B387F" w:rsidP="001D4B28">
      <w:pPr>
        <w:ind w:left="284"/>
        <w:rPr>
          <w:rFonts w:ascii="Arial" w:hAnsi="Arial" w:cs="Arial"/>
        </w:rPr>
      </w:pPr>
      <w:r w:rsidRPr="007B387F">
        <w:rPr>
          <w:rFonts w:ascii="Arial" w:hAnsi="Arial" w:cs="Arial"/>
        </w:rPr>
        <w:t xml:space="preserve">Aldus door partijen besproken, vastgesteld en ondertekend dd. </w:t>
      </w:r>
      <w:r w:rsidR="00921A15">
        <w:rPr>
          <w:rFonts w:ascii="Arial" w:hAnsi="Arial" w:cs="Arial"/>
        </w:rPr>
        <w:t xml:space="preserve">14 september </w:t>
      </w:r>
      <w:r w:rsidR="009E4768">
        <w:rPr>
          <w:rFonts w:ascii="Arial" w:hAnsi="Arial" w:cs="Arial"/>
        </w:rPr>
        <w:t>20</w:t>
      </w:r>
      <w:r w:rsidR="00FB547A">
        <w:rPr>
          <w:rFonts w:ascii="Arial" w:hAnsi="Arial" w:cs="Arial"/>
        </w:rPr>
        <w:t>21</w:t>
      </w:r>
      <w:r w:rsidR="009E4768">
        <w:rPr>
          <w:rFonts w:ascii="Arial" w:hAnsi="Arial" w:cs="Arial"/>
        </w:rPr>
        <w:t xml:space="preserve"> </w:t>
      </w:r>
      <w:r w:rsidRPr="007B387F">
        <w:rPr>
          <w:rFonts w:ascii="Arial" w:hAnsi="Arial" w:cs="Arial"/>
        </w:rPr>
        <w:t>te Rotterdam, namens</w:t>
      </w:r>
      <w:r>
        <w:rPr>
          <w:rFonts w:ascii="Arial" w:hAnsi="Arial" w:cs="Arial"/>
        </w:rPr>
        <w:br/>
      </w:r>
      <w:r>
        <w:rPr>
          <w:rFonts w:ascii="Arial" w:hAnsi="Arial" w:cs="Arial"/>
        </w:rPr>
        <w:br/>
      </w:r>
      <w:proofErr w:type="spellStart"/>
      <w:r>
        <w:rPr>
          <w:rFonts w:ascii="Arial" w:hAnsi="Arial" w:cs="Arial"/>
        </w:rPr>
        <w:t>Huntsman</w:t>
      </w:r>
      <w:proofErr w:type="spellEnd"/>
      <w:r>
        <w:rPr>
          <w:rFonts w:ascii="Arial" w:hAnsi="Arial" w:cs="Arial"/>
        </w:rPr>
        <w:t xml:space="preserve"> Holland B.V.</w:t>
      </w:r>
      <w:r>
        <w:rPr>
          <w:rFonts w:ascii="Arial" w:hAnsi="Arial" w:cs="Arial"/>
        </w:rPr>
        <w:tab/>
      </w:r>
      <w:r w:rsidR="001D4B28">
        <w:rPr>
          <w:rFonts w:ascii="Arial" w:hAnsi="Arial" w:cs="Arial"/>
        </w:rPr>
        <w:tab/>
      </w:r>
      <w:r w:rsidR="001D4B28">
        <w:rPr>
          <w:rFonts w:ascii="Arial" w:hAnsi="Arial" w:cs="Arial"/>
        </w:rPr>
        <w:tab/>
      </w:r>
      <w:r>
        <w:rPr>
          <w:rFonts w:ascii="Arial" w:hAnsi="Arial" w:cs="Arial"/>
        </w:rPr>
        <w:t>FNV</w:t>
      </w:r>
      <w:r>
        <w:rPr>
          <w:rFonts w:ascii="Arial" w:hAnsi="Arial" w:cs="Arial"/>
        </w:rPr>
        <w:tab/>
      </w:r>
      <w:r>
        <w:rPr>
          <w:rFonts w:ascii="Arial" w:hAnsi="Arial" w:cs="Arial"/>
        </w:rPr>
        <w:tab/>
      </w:r>
      <w:r w:rsidR="00E443EA">
        <w:rPr>
          <w:rFonts w:ascii="Arial" w:hAnsi="Arial" w:cs="Arial"/>
        </w:rPr>
        <w:tab/>
      </w:r>
      <w:r w:rsidR="00964BDD">
        <w:rPr>
          <w:rFonts w:ascii="Arial" w:hAnsi="Arial" w:cs="Arial"/>
        </w:rPr>
        <w:t xml:space="preserve">       </w:t>
      </w:r>
      <w:r>
        <w:rPr>
          <w:rFonts w:ascii="Arial" w:hAnsi="Arial" w:cs="Arial"/>
        </w:rPr>
        <w:t>CNV Vakmensen.nl</w:t>
      </w:r>
    </w:p>
    <w:p w14:paraId="79B744FF" w14:textId="77777777" w:rsidR="001D4B28" w:rsidRDefault="001D4B28" w:rsidP="001D4B28">
      <w:pPr>
        <w:ind w:left="284"/>
        <w:rPr>
          <w:rFonts w:ascii="Arial" w:hAnsi="Arial" w:cs="Arial"/>
          <w:b/>
        </w:rPr>
      </w:pPr>
    </w:p>
    <w:p w14:paraId="06DED1F7" w14:textId="25268CDF" w:rsidR="001D4B28" w:rsidRPr="001D4B28" w:rsidRDefault="001D4B28" w:rsidP="001D4B28">
      <w:pPr>
        <w:ind w:left="284"/>
        <w:rPr>
          <w:rFonts w:ascii="Arial" w:hAnsi="Arial" w:cs="Arial"/>
        </w:rPr>
      </w:pPr>
      <w:r w:rsidRPr="001D4B28">
        <w:rPr>
          <w:rFonts w:ascii="Arial" w:hAnsi="Arial" w:cs="Arial"/>
        </w:rPr>
        <w:t>Miranda Aleman</w:t>
      </w:r>
      <w:r>
        <w:rPr>
          <w:rFonts w:ascii="Arial" w:hAnsi="Arial" w:cs="Arial"/>
        </w:rPr>
        <w:tab/>
      </w:r>
      <w:r>
        <w:rPr>
          <w:rFonts w:ascii="Arial" w:hAnsi="Arial" w:cs="Arial"/>
        </w:rPr>
        <w:tab/>
      </w:r>
      <w:r>
        <w:rPr>
          <w:rFonts w:ascii="Arial" w:hAnsi="Arial" w:cs="Arial"/>
        </w:rPr>
        <w:tab/>
      </w:r>
      <w:r>
        <w:rPr>
          <w:rFonts w:ascii="Arial" w:hAnsi="Arial" w:cs="Arial"/>
        </w:rPr>
        <w:tab/>
      </w:r>
      <w:r w:rsidR="00FB547A">
        <w:rPr>
          <w:rFonts w:ascii="Arial" w:hAnsi="Arial" w:cs="Arial"/>
        </w:rPr>
        <w:t>Iris van der Veen</w:t>
      </w:r>
      <w:r>
        <w:rPr>
          <w:rFonts w:ascii="Arial" w:hAnsi="Arial" w:cs="Arial"/>
        </w:rPr>
        <w:tab/>
      </w:r>
      <w:r w:rsidR="006056CC">
        <w:rPr>
          <w:rFonts w:ascii="Arial" w:hAnsi="Arial" w:cs="Arial"/>
        </w:rPr>
        <w:t xml:space="preserve">    </w:t>
      </w:r>
      <w:r>
        <w:rPr>
          <w:rFonts w:ascii="Arial" w:hAnsi="Arial" w:cs="Arial"/>
        </w:rPr>
        <w:t>Evert</w:t>
      </w:r>
      <w:r w:rsidR="006F116E">
        <w:rPr>
          <w:rFonts w:ascii="Arial" w:hAnsi="Arial" w:cs="Arial"/>
        </w:rPr>
        <w:t xml:space="preserve"> </w:t>
      </w:r>
      <w:r>
        <w:rPr>
          <w:rFonts w:ascii="Arial" w:hAnsi="Arial" w:cs="Arial"/>
        </w:rPr>
        <w:t xml:space="preserve">Jan van </w:t>
      </w:r>
      <w:r w:rsidR="00E443EA">
        <w:rPr>
          <w:rFonts w:ascii="Arial" w:hAnsi="Arial" w:cs="Arial"/>
        </w:rPr>
        <w:t>de Mheen</w:t>
      </w:r>
    </w:p>
    <w:sectPr w:rsidR="001D4B28" w:rsidRPr="001D4B2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EA4D9" w14:textId="77777777" w:rsidR="008B494F" w:rsidRDefault="008B494F" w:rsidP="00A472B2">
      <w:pPr>
        <w:spacing w:after="0" w:line="240" w:lineRule="auto"/>
      </w:pPr>
      <w:r>
        <w:separator/>
      </w:r>
    </w:p>
  </w:endnote>
  <w:endnote w:type="continuationSeparator" w:id="0">
    <w:p w14:paraId="7130E79A" w14:textId="77777777" w:rsidR="008B494F" w:rsidRDefault="008B494F" w:rsidP="00A4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kkuratPr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05A87" w14:textId="77777777" w:rsidR="00D5120C" w:rsidRDefault="00D51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F99A2" w14:textId="77777777" w:rsidR="00D5120C" w:rsidRDefault="00D512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E7388" w14:textId="77777777" w:rsidR="00D5120C" w:rsidRDefault="00D51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E1A92" w14:textId="77777777" w:rsidR="008B494F" w:rsidRDefault="008B494F" w:rsidP="00A472B2">
      <w:pPr>
        <w:spacing w:after="0" w:line="240" w:lineRule="auto"/>
      </w:pPr>
      <w:r>
        <w:separator/>
      </w:r>
    </w:p>
  </w:footnote>
  <w:footnote w:type="continuationSeparator" w:id="0">
    <w:p w14:paraId="7731D953" w14:textId="77777777" w:rsidR="008B494F" w:rsidRDefault="008B494F" w:rsidP="00A4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63F7E" w14:textId="77777777" w:rsidR="00D5120C" w:rsidRDefault="00D51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87D4D" w14:textId="77777777" w:rsidR="00D5120C" w:rsidRDefault="00D51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87452" w14:textId="77777777" w:rsidR="00D5120C" w:rsidRDefault="00D51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3412"/>
    <w:multiLevelType w:val="hybridMultilevel"/>
    <w:tmpl w:val="225A4962"/>
    <w:lvl w:ilvl="0" w:tplc="C94289DE">
      <w:start w:val="3"/>
      <w:numFmt w:val="decimal"/>
      <w:lvlText w:val="%1."/>
      <w:lvlJc w:val="left"/>
      <w:pPr>
        <w:ind w:left="720" w:hanging="360"/>
      </w:pPr>
      <w:rPr>
        <w:rFonts w:hint="default"/>
        <w:b w:val="0"/>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8333DD"/>
    <w:multiLevelType w:val="multilevel"/>
    <w:tmpl w:val="5ECAFC1A"/>
    <w:lvl w:ilvl="0">
      <w:start w:val="1"/>
      <w:numFmt w:val="decimal"/>
      <w:lvlText w:val="%1."/>
      <w:lvlJc w:val="left"/>
      <w:pPr>
        <w:tabs>
          <w:tab w:val="num" w:pos="360"/>
        </w:tabs>
        <w:ind w:left="284" w:hanging="284"/>
      </w:pPr>
      <w:rPr>
        <w:rFonts w:ascii="AkkuratPro" w:hAnsi="AkkuratPro" w:cs="Arial" w:hint="default"/>
        <w:b w:val="0"/>
        <w:i w:val="0"/>
      </w:rPr>
    </w:lvl>
    <w:lvl w:ilvl="1">
      <w:start w:val="1"/>
      <w:numFmt w:val="lowerLetter"/>
      <w:lvlText w:val="%2."/>
      <w:lvlJc w:val="left"/>
      <w:pPr>
        <w:tabs>
          <w:tab w:val="num" w:pos="644"/>
        </w:tabs>
        <w:ind w:left="567" w:hanging="283"/>
      </w:pPr>
      <w:rPr>
        <w:rFonts w:ascii="AkkuratPro" w:hAnsi="AkkuratPro" w:cs="Arial" w:hint="default"/>
      </w:rPr>
    </w:lvl>
    <w:lvl w:ilvl="2">
      <w:start w:val="1"/>
      <w:numFmt w:val="decimal"/>
      <w:lvlText w:val="%3."/>
      <w:lvlJc w:val="left"/>
      <w:pPr>
        <w:tabs>
          <w:tab w:val="num" w:pos="360"/>
        </w:tabs>
        <w:ind w:left="284"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38667F"/>
    <w:multiLevelType w:val="hybridMultilevel"/>
    <w:tmpl w:val="6860A732"/>
    <w:lvl w:ilvl="0" w:tplc="8A38303A">
      <w:start w:val="1"/>
      <w:numFmt w:val="decimal"/>
      <w:lvlText w:val="%1."/>
      <w:lvlJc w:val="left"/>
      <w:pPr>
        <w:tabs>
          <w:tab w:val="num" w:pos="397"/>
        </w:tabs>
        <w:ind w:left="397" w:hanging="397"/>
      </w:pPr>
      <w:rPr>
        <w:rFonts w:ascii="Arial" w:hAnsi="Arial" w:cs="Arial" w:hint="default"/>
        <w:b w:val="0"/>
        <w:i w:val="0"/>
        <w:sz w:val="22"/>
        <w:szCs w:val="22"/>
      </w:rPr>
    </w:lvl>
    <w:lvl w:ilvl="1" w:tplc="F9A6126E">
      <w:start w:val="13"/>
      <w:numFmt w:val="lowerLetter"/>
      <w:lvlText w:val="%2."/>
      <w:lvlJc w:val="left"/>
      <w:pPr>
        <w:tabs>
          <w:tab w:val="num" w:pos="1440"/>
        </w:tabs>
        <w:ind w:left="1440" w:hanging="360"/>
      </w:pPr>
      <w:rPr>
        <w:rFonts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A1099B"/>
    <w:multiLevelType w:val="multilevel"/>
    <w:tmpl w:val="053621FC"/>
    <w:lvl w:ilvl="0">
      <w:start w:val="1"/>
      <w:numFmt w:val="decimal"/>
      <w:lvlText w:val="%1."/>
      <w:lvlJc w:val="left"/>
      <w:pPr>
        <w:tabs>
          <w:tab w:val="num" w:pos="720"/>
        </w:tabs>
        <w:ind w:left="644" w:hanging="284"/>
      </w:pPr>
      <w:rPr>
        <w:rFonts w:ascii="Arial" w:hAnsi="Arial" w:cs="Arial" w:hint="default"/>
        <w:b w:val="0"/>
        <w:i w:val="0"/>
        <w:color w:val="auto"/>
        <w:sz w:val="22"/>
        <w:szCs w:val="22"/>
      </w:rPr>
    </w:lvl>
    <w:lvl w:ilvl="1">
      <w:start w:val="1"/>
      <w:numFmt w:val="lowerLetter"/>
      <w:lvlText w:val="%2."/>
      <w:lvlJc w:val="left"/>
      <w:pPr>
        <w:tabs>
          <w:tab w:val="num" w:pos="1004"/>
        </w:tabs>
        <w:ind w:left="927" w:hanging="283"/>
      </w:pPr>
      <w:rPr>
        <w:rFonts w:hint="default"/>
      </w:rPr>
    </w:lvl>
    <w:lvl w:ilvl="2">
      <w:start w:val="1"/>
      <w:numFmt w:val="decimal"/>
      <w:lvlText w:val="%3."/>
      <w:lvlJc w:val="left"/>
      <w:pPr>
        <w:tabs>
          <w:tab w:val="num" w:pos="720"/>
        </w:tabs>
        <w:ind w:left="644" w:hanging="284"/>
      </w:pPr>
      <w:rPr>
        <w:rFonts w:hint="default"/>
      </w:rPr>
    </w:lvl>
    <w:lvl w:ilvl="3">
      <w:start w:val="1"/>
      <w:numFmt w:val="lowerLetter"/>
      <w:lvlText w:val="%4."/>
      <w:lvlJc w:val="left"/>
      <w:pPr>
        <w:tabs>
          <w:tab w:val="num" w:pos="1571"/>
        </w:tabs>
        <w:ind w:left="1494" w:hanging="283"/>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2D3F75A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97D7907"/>
    <w:multiLevelType w:val="multilevel"/>
    <w:tmpl w:val="1C0E8D8A"/>
    <w:lvl w:ilvl="0">
      <w:start w:val="1"/>
      <w:numFmt w:val="decimal"/>
      <w:lvlText w:val="%1."/>
      <w:lvlJc w:val="left"/>
      <w:pPr>
        <w:tabs>
          <w:tab w:val="num" w:pos="360"/>
        </w:tabs>
        <w:ind w:left="284" w:hanging="284"/>
      </w:pPr>
      <w:rPr>
        <w:rFonts w:ascii="Arial" w:hAnsi="Arial" w:cs="Arial" w:hint="default"/>
        <w:b w:val="0"/>
        <w:i w:val="0"/>
        <w:sz w:val="22"/>
        <w:szCs w:val="22"/>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360"/>
        </w:tabs>
        <w:ind w:left="284" w:hanging="284"/>
      </w:pPr>
      <w:rPr>
        <w:rFonts w:ascii="Arial" w:hAnsi="Arial" w:cs="Arial" w:hint="default"/>
        <w:b w:val="0"/>
        <w:i w:val="0"/>
        <w:color w:val="auto"/>
      </w:rPr>
    </w:lvl>
    <w:lvl w:ilvl="3">
      <w:start w:val="1"/>
      <w:numFmt w:val="lowerLetter"/>
      <w:lvlText w:val="%4."/>
      <w:lvlJc w:val="left"/>
      <w:pPr>
        <w:tabs>
          <w:tab w:val="num" w:pos="1211"/>
        </w:tabs>
        <w:ind w:left="1134" w:hanging="283"/>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8655DE5"/>
    <w:multiLevelType w:val="hybridMultilevel"/>
    <w:tmpl w:val="96D6243C"/>
    <w:lvl w:ilvl="0" w:tplc="79E8503A">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BA45D79"/>
    <w:multiLevelType w:val="hybridMultilevel"/>
    <w:tmpl w:val="05CA72E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0D23236"/>
    <w:multiLevelType w:val="hybridMultilevel"/>
    <w:tmpl w:val="F57082D4"/>
    <w:lvl w:ilvl="0" w:tplc="B6161E04">
      <w:start w:val="36"/>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5D5766A"/>
    <w:multiLevelType w:val="hybridMultilevel"/>
    <w:tmpl w:val="D2D24878"/>
    <w:lvl w:ilvl="0" w:tplc="B1463F1C">
      <w:start w:val="1"/>
      <w:numFmt w:val="decimal"/>
      <w:lvlText w:val="%1."/>
      <w:lvlJc w:val="left"/>
      <w:pPr>
        <w:ind w:left="360" w:hanging="360"/>
      </w:pPr>
      <w:rPr>
        <w:b/>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DA21F8F"/>
    <w:multiLevelType w:val="hybridMultilevel"/>
    <w:tmpl w:val="2AD0DF5C"/>
    <w:lvl w:ilvl="0" w:tplc="2F68FCC8">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9155E3A"/>
    <w:multiLevelType w:val="hybridMultilevel"/>
    <w:tmpl w:val="2CE844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1"/>
  </w:num>
  <w:num w:numId="2">
    <w:abstractNumId w:val="6"/>
  </w:num>
  <w:num w:numId="3">
    <w:abstractNumId w:val="4"/>
  </w:num>
  <w:num w:numId="4">
    <w:abstractNumId w:val="7"/>
  </w:num>
  <w:num w:numId="5">
    <w:abstractNumId w:val="10"/>
  </w:num>
  <w:num w:numId="6">
    <w:abstractNumId w:val="8"/>
  </w:num>
  <w:num w:numId="7">
    <w:abstractNumId w:val="9"/>
  </w:num>
  <w:num w:numId="8">
    <w:abstractNumId w:val="5"/>
  </w:num>
  <w:num w:numId="9">
    <w:abstractNumId w:val="1"/>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2F7"/>
    <w:rsid w:val="0000609A"/>
    <w:rsid w:val="0001586B"/>
    <w:rsid w:val="0004452F"/>
    <w:rsid w:val="000463C6"/>
    <w:rsid w:val="00054E70"/>
    <w:rsid w:val="00087615"/>
    <w:rsid w:val="00091F28"/>
    <w:rsid w:val="000A21CA"/>
    <w:rsid w:val="000B01D0"/>
    <w:rsid w:val="000E2047"/>
    <w:rsid w:val="000E2E74"/>
    <w:rsid w:val="000F67B7"/>
    <w:rsid w:val="00125141"/>
    <w:rsid w:val="00130B09"/>
    <w:rsid w:val="00131F75"/>
    <w:rsid w:val="00196BD2"/>
    <w:rsid w:val="001C123F"/>
    <w:rsid w:val="001D1EA7"/>
    <w:rsid w:val="001D4B28"/>
    <w:rsid w:val="001E0CA5"/>
    <w:rsid w:val="001E6B4D"/>
    <w:rsid w:val="001F7381"/>
    <w:rsid w:val="00213D5F"/>
    <w:rsid w:val="00216DC2"/>
    <w:rsid w:val="00221D14"/>
    <w:rsid w:val="00244B22"/>
    <w:rsid w:val="00246084"/>
    <w:rsid w:val="002966FB"/>
    <w:rsid w:val="002B2CF1"/>
    <w:rsid w:val="002D1527"/>
    <w:rsid w:val="002E20D2"/>
    <w:rsid w:val="002F7E51"/>
    <w:rsid w:val="00301F6E"/>
    <w:rsid w:val="003020E7"/>
    <w:rsid w:val="00302EC7"/>
    <w:rsid w:val="0031664D"/>
    <w:rsid w:val="00317806"/>
    <w:rsid w:val="00323AF9"/>
    <w:rsid w:val="00347A62"/>
    <w:rsid w:val="00361271"/>
    <w:rsid w:val="0038374F"/>
    <w:rsid w:val="003843E3"/>
    <w:rsid w:val="003A4072"/>
    <w:rsid w:val="003A7CAF"/>
    <w:rsid w:val="003B15E5"/>
    <w:rsid w:val="003B68DB"/>
    <w:rsid w:val="003C3C25"/>
    <w:rsid w:val="003C736B"/>
    <w:rsid w:val="003F06DA"/>
    <w:rsid w:val="003F4F95"/>
    <w:rsid w:val="003F6839"/>
    <w:rsid w:val="00403A37"/>
    <w:rsid w:val="00404D58"/>
    <w:rsid w:val="004055A6"/>
    <w:rsid w:val="00447EBF"/>
    <w:rsid w:val="00456BA4"/>
    <w:rsid w:val="0046150B"/>
    <w:rsid w:val="00463B82"/>
    <w:rsid w:val="00480B28"/>
    <w:rsid w:val="00484C1E"/>
    <w:rsid w:val="00497FA9"/>
    <w:rsid w:val="004A2A52"/>
    <w:rsid w:val="004B6ED9"/>
    <w:rsid w:val="00505684"/>
    <w:rsid w:val="00531B45"/>
    <w:rsid w:val="00536E90"/>
    <w:rsid w:val="00536F01"/>
    <w:rsid w:val="00540690"/>
    <w:rsid w:val="00541EB9"/>
    <w:rsid w:val="00545B86"/>
    <w:rsid w:val="00550BB4"/>
    <w:rsid w:val="00571D9D"/>
    <w:rsid w:val="00572CE3"/>
    <w:rsid w:val="00576A33"/>
    <w:rsid w:val="00580870"/>
    <w:rsid w:val="005912A3"/>
    <w:rsid w:val="005A0FD6"/>
    <w:rsid w:val="005F3D4C"/>
    <w:rsid w:val="005F69FD"/>
    <w:rsid w:val="006056CC"/>
    <w:rsid w:val="00611907"/>
    <w:rsid w:val="00612A87"/>
    <w:rsid w:val="00616AB8"/>
    <w:rsid w:val="00634E6B"/>
    <w:rsid w:val="00647312"/>
    <w:rsid w:val="0065149B"/>
    <w:rsid w:val="0065649E"/>
    <w:rsid w:val="00656B5A"/>
    <w:rsid w:val="00662F42"/>
    <w:rsid w:val="006636C0"/>
    <w:rsid w:val="00670BEE"/>
    <w:rsid w:val="00673AA1"/>
    <w:rsid w:val="006A0CA3"/>
    <w:rsid w:val="006B71E1"/>
    <w:rsid w:val="006C09AF"/>
    <w:rsid w:val="006D5469"/>
    <w:rsid w:val="006F116E"/>
    <w:rsid w:val="00710D69"/>
    <w:rsid w:val="007222C4"/>
    <w:rsid w:val="007316A1"/>
    <w:rsid w:val="00733FC7"/>
    <w:rsid w:val="00737669"/>
    <w:rsid w:val="00743F01"/>
    <w:rsid w:val="0074779E"/>
    <w:rsid w:val="00765071"/>
    <w:rsid w:val="00771085"/>
    <w:rsid w:val="0077239D"/>
    <w:rsid w:val="00776F94"/>
    <w:rsid w:val="00781401"/>
    <w:rsid w:val="007A0E2B"/>
    <w:rsid w:val="007B387F"/>
    <w:rsid w:val="007B5F1D"/>
    <w:rsid w:val="007D1266"/>
    <w:rsid w:val="007D5EBB"/>
    <w:rsid w:val="007D662A"/>
    <w:rsid w:val="007E3ED7"/>
    <w:rsid w:val="007F65D0"/>
    <w:rsid w:val="0081020B"/>
    <w:rsid w:val="00823661"/>
    <w:rsid w:val="008311B2"/>
    <w:rsid w:val="0089010F"/>
    <w:rsid w:val="008A1887"/>
    <w:rsid w:val="008B494F"/>
    <w:rsid w:val="008E1794"/>
    <w:rsid w:val="008F403C"/>
    <w:rsid w:val="009033FD"/>
    <w:rsid w:val="00904124"/>
    <w:rsid w:val="00920813"/>
    <w:rsid w:val="00921A15"/>
    <w:rsid w:val="0092605A"/>
    <w:rsid w:val="0092620C"/>
    <w:rsid w:val="00964BDD"/>
    <w:rsid w:val="00974B3E"/>
    <w:rsid w:val="00987856"/>
    <w:rsid w:val="00995CC1"/>
    <w:rsid w:val="009A4313"/>
    <w:rsid w:val="009B4295"/>
    <w:rsid w:val="009C746B"/>
    <w:rsid w:val="009D411C"/>
    <w:rsid w:val="009E4768"/>
    <w:rsid w:val="00A074EC"/>
    <w:rsid w:val="00A10CA9"/>
    <w:rsid w:val="00A126FF"/>
    <w:rsid w:val="00A17878"/>
    <w:rsid w:val="00A27960"/>
    <w:rsid w:val="00A35B76"/>
    <w:rsid w:val="00A37630"/>
    <w:rsid w:val="00A472B2"/>
    <w:rsid w:val="00A622A0"/>
    <w:rsid w:val="00A74B98"/>
    <w:rsid w:val="00A77062"/>
    <w:rsid w:val="00A92138"/>
    <w:rsid w:val="00AB12F7"/>
    <w:rsid w:val="00AB3119"/>
    <w:rsid w:val="00AB5350"/>
    <w:rsid w:val="00AD18BB"/>
    <w:rsid w:val="00B01F90"/>
    <w:rsid w:val="00B029A5"/>
    <w:rsid w:val="00B06854"/>
    <w:rsid w:val="00B10E42"/>
    <w:rsid w:val="00B26B23"/>
    <w:rsid w:val="00B36ACA"/>
    <w:rsid w:val="00B42371"/>
    <w:rsid w:val="00B42E3B"/>
    <w:rsid w:val="00B5264E"/>
    <w:rsid w:val="00B62536"/>
    <w:rsid w:val="00B63683"/>
    <w:rsid w:val="00B80EC0"/>
    <w:rsid w:val="00BA4905"/>
    <w:rsid w:val="00BC0622"/>
    <w:rsid w:val="00BD5CB6"/>
    <w:rsid w:val="00BE0307"/>
    <w:rsid w:val="00C018E7"/>
    <w:rsid w:val="00C15B27"/>
    <w:rsid w:val="00C16E6C"/>
    <w:rsid w:val="00C26AE3"/>
    <w:rsid w:val="00C31D9B"/>
    <w:rsid w:val="00C41276"/>
    <w:rsid w:val="00C55F05"/>
    <w:rsid w:val="00CB5DBE"/>
    <w:rsid w:val="00CD7F99"/>
    <w:rsid w:val="00CE2D2C"/>
    <w:rsid w:val="00D15D02"/>
    <w:rsid w:val="00D17059"/>
    <w:rsid w:val="00D254B0"/>
    <w:rsid w:val="00D26653"/>
    <w:rsid w:val="00D32DD6"/>
    <w:rsid w:val="00D5120C"/>
    <w:rsid w:val="00D51C53"/>
    <w:rsid w:val="00D51F8D"/>
    <w:rsid w:val="00D55023"/>
    <w:rsid w:val="00D675B8"/>
    <w:rsid w:val="00D704B5"/>
    <w:rsid w:val="00D73960"/>
    <w:rsid w:val="00D843C0"/>
    <w:rsid w:val="00D87096"/>
    <w:rsid w:val="00D95544"/>
    <w:rsid w:val="00DB041C"/>
    <w:rsid w:val="00DE370C"/>
    <w:rsid w:val="00DF09A1"/>
    <w:rsid w:val="00E271F6"/>
    <w:rsid w:val="00E36C29"/>
    <w:rsid w:val="00E443EA"/>
    <w:rsid w:val="00E50811"/>
    <w:rsid w:val="00E66D98"/>
    <w:rsid w:val="00E723A0"/>
    <w:rsid w:val="00E81A44"/>
    <w:rsid w:val="00E83379"/>
    <w:rsid w:val="00E91ADB"/>
    <w:rsid w:val="00E947A2"/>
    <w:rsid w:val="00EA26D1"/>
    <w:rsid w:val="00EA3B1E"/>
    <w:rsid w:val="00EA571F"/>
    <w:rsid w:val="00EB5379"/>
    <w:rsid w:val="00EC28F7"/>
    <w:rsid w:val="00ED4009"/>
    <w:rsid w:val="00ED5527"/>
    <w:rsid w:val="00ED78A2"/>
    <w:rsid w:val="00EF2FDB"/>
    <w:rsid w:val="00EF595C"/>
    <w:rsid w:val="00F02E9D"/>
    <w:rsid w:val="00F049E7"/>
    <w:rsid w:val="00F057C0"/>
    <w:rsid w:val="00F17729"/>
    <w:rsid w:val="00F239B5"/>
    <w:rsid w:val="00F24690"/>
    <w:rsid w:val="00F36FC8"/>
    <w:rsid w:val="00F617E7"/>
    <w:rsid w:val="00F6435A"/>
    <w:rsid w:val="00F64631"/>
    <w:rsid w:val="00F65AA6"/>
    <w:rsid w:val="00F80E92"/>
    <w:rsid w:val="00F82626"/>
    <w:rsid w:val="00F838F1"/>
    <w:rsid w:val="00F83A32"/>
    <w:rsid w:val="00F936DB"/>
    <w:rsid w:val="00FA41B1"/>
    <w:rsid w:val="00FB547A"/>
    <w:rsid w:val="00FD76B7"/>
    <w:rsid w:val="00FE1240"/>
    <w:rsid w:val="00FF09C1"/>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24A64"/>
  <w15:docId w15:val="{A9386E18-71D5-4F97-AE41-B9E2E929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2F7"/>
  </w:style>
  <w:style w:type="paragraph" w:styleId="Heading2">
    <w:name w:val="heading 2"/>
    <w:basedOn w:val="Normal"/>
    <w:next w:val="Normal"/>
    <w:link w:val="Heading2Char"/>
    <w:uiPriority w:val="9"/>
    <w:unhideWhenUsed/>
    <w:qFormat/>
    <w:rsid w:val="00AB12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2F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B12F7"/>
    <w:pPr>
      <w:ind w:left="720"/>
      <w:contextualSpacing/>
    </w:pPr>
  </w:style>
  <w:style w:type="paragraph" w:styleId="Header">
    <w:name w:val="header"/>
    <w:basedOn w:val="Normal"/>
    <w:link w:val="HeaderChar"/>
    <w:uiPriority w:val="99"/>
    <w:unhideWhenUsed/>
    <w:rsid w:val="00A4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2B2"/>
  </w:style>
  <w:style w:type="paragraph" w:styleId="Footer">
    <w:name w:val="footer"/>
    <w:basedOn w:val="Normal"/>
    <w:link w:val="FooterChar"/>
    <w:uiPriority w:val="99"/>
    <w:unhideWhenUsed/>
    <w:rsid w:val="00A4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2B2"/>
  </w:style>
  <w:style w:type="table" w:customStyle="1" w:styleId="Tabelraster1">
    <w:name w:val="Tabelraster1"/>
    <w:basedOn w:val="TableNormal"/>
    <w:next w:val="TableGrid"/>
    <w:uiPriority w:val="39"/>
    <w:rsid w:val="00DE3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E3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3B1E"/>
    <w:rPr>
      <w:sz w:val="16"/>
      <w:szCs w:val="16"/>
    </w:rPr>
  </w:style>
  <w:style w:type="paragraph" w:styleId="CommentText">
    <w:name w:val="annotation text"/>
    <w:basedOn w:val="Normal"/>
    <w:link w:val="CommentTextChar"/>
    <w:uiPriority w:val="99"/>
    <w:semiHidden/>
    <w:unhideWhenUsed/>
    <w:rsid w:val="00EA3B1E"/>
    <w:pPr>
      <w:spacing w:line="240" w:lineRule="auto"/>
    </w:pPr>
    <w:rPr>
      <w:sz w:val="20"/>
      <w:szCs w:val="20"/>
    </w:rPr>
  </w:style>
  <w:style w:type="character" w:customStyle="1" w:styleId="CommentTextChar">
    <w:name w:val="Comment Text Char"/>
    <w:basedOn w:val="DefaultParagraphFont"/>
    <w:link w:val="CommentText"/>
    <w:uiPriority w:val="99"/>
    <w:semiHidden/>
    <w:rsid w:val="00EA3B1E"/>
    <w:rPr>
      <w:sz w:val="20"/>
      <w:szCs w:val="20"/>
    </w:rPr>
  </w:style>
  <w:style w:type="paragraph" w:styleId="CommentSubject">
    <w:name w:val="annotation subject"/>
    <w:basedOn w:val="CommentText"/>
    <w:next w:val="CommentText"/>
    <w:link w:val="CommentSubjectChar"/>
    <w:uiPriority w:val="99"/>
    <w:semiHidden/>
    <w:unhideWhenUsed/>
    <w:rsid w:val="00EA3B1E"/>
    <w:rPr>
      <w:b/>
      <w:bCs/>
    </w:rPr>
  </w:style>
  <w:style w:type="character" w:customStyle="1" w:styleId="CommentSubjectChar">
    <w:name w:val="Comment Subject Char"/>
    <w:basedOn w:val="CommentTextChar"/>
    <w:link w:val="CommentSubject"/>
    <w:uiPriority w:val="99"/>
    <w:semiHidden/>
    <w:rsid w:val="00EA3B1E"/>
    <w:rPr>
      <w:b/>
      <w:bCs/>
      <w:sz w:val="20"/>
      <w:szCs w:val="20"/>
    </w:rPr>
  </w:style>
  <w:style w:type="paragraph" w:styleId="BalloonText">
    <w:name w:val="Balloon Text"/>
    <w:basedOn w:val="Normal"/>
    <w:link w:val="BalloonTextChar"/>
    <w:uiPriority w:val="99"/>
    <w:semiHidden/>
    <w:unhideWhenUsed/>
    <w:rsid w:val="00EA3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B1E"/>
    <w:rPr>
      <w:rFonts w:ascii="Segoe UI" w:hAnsi="Segoe UI" w:cs="Segoe UI"/>
      <w:sz w:val="18"/>
      <w:szCs w:val="18"/>
    </w:rPr>
  </w:style>
  <w:style w:type="paragraph" w:styleId="Revision">
    <w:name w:val="Revision"/>
    <w:hidden/>
    <w:uiPriority w:val="99"/>
    <w:semiHidden/>
    <w:rsid w:val="00505684"/>
    <w:pPr>
      <w:spacing w:after="0" w:line="240" w:lineRule="auto"/>
    </w:pPr>
  </w:style>
  <w:style w:type="character" w:styleId="Hyperlink">
    <w:name w:val="Hyperlink"/>
    <w:basedOn w:val="DefaultParagraphFont"/>
    <w:uiPriority w:val="99"/>
    <w:unhideWhenUsed/>
    <w:rsid w:val="00C31D9B"/>
    <w:rPr>
      <w:color w:val="0563C1" w:themeColor="hyperlink"/>
      <w:u w:val="single"/>
    </w:rPr>
  </w:style>
  <w:style w:type="character" w:styleId="UnresolvedMention">
    <w:name w:val="Unresolved Mention"/>
    <w:basedOn w:val="DefaultParagraphFont"/>
    <w:uiPriority w:val="99"/>
    <w:semiHidden/>
    <w:unhideWhenUsed/>
    <w:rsid w:val="00C31D9B"/>
    <w:rPr>
      <w:color w:val="605E5C"/>
      <w:shd w:val="clear" w:color="auto" w:fill="E1DFDD"/>
    </w:rPr>
  </w:style>
  <w:style w:type="character" w:styleId="FollowedHyperlink">
    <w:name w:val="FollowedHyperlink"/>
    <w:basedOn w:val="DefaultParagraphFont"/>
    <w:uiPriority w:val="99"/>
    <w:semiHidden/>
    <w:unhideWhenUsed/>
    <w:rsid w:val="00F617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22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ww.nl/werknemers/veelgestelde-vrag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paww.nl/werknemers/wat-is-de-spaw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1159</Words>
  <Characters>6609</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Huntsman</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Panhuis, H. in het</dc:creator>
  <cp:lastModifiedBy>Huub in het Panhuis</cp:lastModifiedBy>
  <cp:revision>37</cp:revision>
  <cp:lastPrinted>2021-09-03T09:52:00Z</cp:lastPrinted>
  <dcterms:created xsi:type="dcterms:W3CDTF">2021-09-13T18:55:00Z</dcterms:created>
  <dcterms:modified xsi:type="dcterms:W3CDTF">2021-09-14T16:18:00Z</dcterms:modified>
</cp:coreProperties>
</file>