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910" w14:textId="30288969" w:rsidR="00F0493E" w:rsidRP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0493E">
        <w:rPr>
          <w:rFonts w:ascii="Calibri" w:hAnsi="Calibri" w:cs="Calibri"/>
          <w:b/>
          <w:bCs/>
        </w:rPr>
        <w:t xml:space="preserve">Onderhandelingsresultaat cao </w:t>
      </w:r>
      <w:proofErr w:type="spellStart"/>
      <w:r w:rsidRPr="00F0493E">
        <w:rPr>
          <w:rFonts w:ascii="Calibri" w:hAnsi="Calibri" w:cs="Calibri"/>
          <w:b/>
          <w:bCs/>
        </w:rPr>
        <w:t>Givaudan</w:t>
      </w:r>
      <w:proofErr w:type="spellEnd"/>
    </w:p>
    <w:p w14:paraId="59AFC2A9" w14:textId="1E2C571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CBC428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Looptijd</w:t>
      </w:r>
    </w:p>
    <w:p w14:paraId="1231088D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Een looptijd van 12 maanden, te weten van 1 april 2021 tot 1 april 2022.</w:t>
      </w:r>
    </w:p>
    <w:p w14:paraId="2D8A866C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E21D0C7" w14:textId="2615CDF2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Collectieve cao-verhoging</w:t>
      </w:r>
    </w:p>
    <w:p w14:paraId="72534E0A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 salarisschalen worden per 1 april 2021 met 2,4% verhoogd.</w:t>
      </w:r>
    </w:p>
    <w:p w14:paraId="3FFA3B3F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0E5B745" w14:textId="365397FB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Bloktijden</w:t>
      </w:r>
    </w:p>
    <w:p w14:paraId="07B47942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Vanuit medewerkers is het verzoek gekomen om de bloktijden (artikel 5 lid 3) in de dagdienst los te</w:t>
      </w:r>
    </w:p>
    <w:p w14:paraId="319C8C61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laten, waardoor meer flexibiliteit voor de medewerker mogelijk is. De werktijden (begintijden en</w:t>
      </w:r>
    </w:p>
    <w:p w14:paraId="5DC23B71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eindtijden) zijn op dit moment al flexibel. </w:t>
      </w:r>
      <w:proofErr w:type="spellStart"/>
      <w:r>
        <w:rPr>
          <w:rFonts w:ascii="Calibri" w:hAnsi="Calibri" w:cs="Calibri"/>
        </w:rPr>
        <w:t>Givaudan</w:t>
      </w:r>
      <w:proofErr w:type="spellEnd"/>
      <w:r>
        <w:rPr>
          <w:rFonts w:ascii="Calibri" w:hAnsi="Calibri" w:cs="Calibri"/>
        </w:rPr>
        <w:t xml:space="preserve"> komt aan dit verzoek tegemoet. De bloktijden</w:t>
      </w:r>
    </w:p>
    <w:p w14:paraId="7F6F4A35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worden afgeschaft. Dit echter wel onder de voorwaarde dat de bezetting op een afdeling of van een</w:t>
      </w:r>
    </w:p>
    <w:p w14:paraId="6B7EC7D7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 op minimale sterkte is.</w:t>
      </w:r>
    </w:p>
    <w:p w14:paraId="79C57538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Ingangsdatum: Zodra er weer volledig op kantoor gewerkt kan worden met toestemming vanuit de</w:t>
      </w:r>
    </w:p>
    <w:p w14:paraId="272ED7C3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overheid en </w:t>
      </w:r>
      <w:proofErr w:type="spellStart"/>
      <w:r>
        <w:rPr>
          <w:rFonts w:ascii="Calibri" w:hAnsi="Calibri" w:cs="Calibri"/>
        </w:rPr>
        <w:t>Givaudan</w:t>
      </w:r>
      <w:proofErr w:type="spellEnd"/>
      <w:r>
        <w:rPr>
          <w:rFonts w:ascii="Calibri" w:hAnsi="Calibri" w:cs="Calibri"/>
        </w:rPr>
        <w:t>.</w:t>
      </w:r>
    </w:p>
    <w:p w14:paraId="4B181567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Zes maanden na invoering zal een evaluatie plaatsvinden van de afschaffing van de bloktijden. De</w:t>
      </w:r>
    </w:p>
    <w:p w14:paraId="75F9E7C8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uitkomsten van de evaluatie zullen met de vakbonden worden gedeeld.</w:t>
      </w:r>
    </w:p>
    <w:p w14:paraId="0F3DDBEB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Voor de relevante wijzigingen in de cao tekst: zie bijlage 1</w:t>
      </w:r>
    </w:p>
    <w:p w14:paraId="3CC9A2D3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32A8E60" w14:textId="7DBFA92A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Jaarurennorm</w:t>
      </w:r>
      <w:proofErr w:type="spellEnd"/>
      <w:r>
        <w:rPr>
          <w:rFonts w:ascii="Calibri-Bold" w:hAnsi="Calibri-Bold" w:cs="Calibri-Bold"/>
          <w:b/>
          <w:bCs/>
        </w:rPr>
        <w:t>-regeling</w:t>
      </w:r>
    </w:p>
    <w:p w14:paraId="22A4E812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</w:t>
      </w:r>
      <w:proofErr w:type="spellStart"/>
      <w:r>
        <w:rPr>
          <w:rFonts w:ascii="Calibri" w:hAnsi="Calibri" w:cs="Calibri"/>
        </w:rPr>
        <w:t>Jaarurennorm</w:t>
      </w:r>
      <w:proofErr w:type="spellEnd"/>
      <w:r>
        <w:rPr>
          <w:rFonts w:ascii="Calibri" w:hAnsi="Calibri" w:cs="Calibri"/>
        </w:rPr>
        <w:t>-regeling (bijlage 7 cao) heeft als doel flexibel met arbeid om te kunnen gaan en de</w:t>
      </w:r>
    </w:p>
    <w:p w14:paraId="2B67C34C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variatie in de productievraag met eigen personeel te kunnen opvangen. Het doel was in</w:t>
      </w:r>
    </w:p>
    <w:p w14:paraId="46BBFC65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ploegendienst te kunnen op- en afschalen. Dit wordt echter niet gebruikt. In dagdienst wordt</w:t>
      </w:r>
    </w:p>
    <w:p w14:paraId="34CE9AF7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standaard 39 uur gewerkt. </w:t>
      </w:r>
      <w:proofErr w:type="spellStart"/>
      <w:r>
        <w:rPr>
          <w:rFonts w:ascii="Calibri" w:hAnsi="Calibri" w:cs="Calibri"/>
        </w:rPr>
        <w:t>Givaudan</w:t>
      </w:r>
      <w:proofErr w:type="spellEnd"/>
      <w:r>
        <w:rPr>
          <w:rFonts w:ascii="Calibri" w:hAnsi="Calibri" w:cs="Calibri"/>
        </w:rPr>
        <w:t xml:space="preserve"> schaft de huidige </w:t>
      </w:r>
      <w:proofErr w:type="spellStart"/>
      <w:r>
        <w:rPr>
          <w:rFonts w:ascii="Calibri" w:hAnsi="Calibri" w:cs="Calibri"/>
        </w:rPr>
        <w:t>Jaarurennorm</w:t>
      </w:r>
      <w:proofErr w:type="spellEnd"/>
      <w:r>
        <w:rPr>
          <w:rFonts w:ascii="Calibri" w:hAnsi="Calibri" w:cs="Calibri"/>
        </w:rPr>
        <w:t>-regeling af, omdat het een</w:t>
      </w:r>
    </w:p>
    <w:p w14:paraId="751BBB43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complexe regeling is.</w:t>
      </w:r>
    </w:p>
    <w:p w14:paraId="43EBE8C2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Concreet betekent dit dat de systematiek van op- en afschalen wordt afgeschaft, maar dat de</w:t>
      </w:r>
    </w:p>
    <w:p w14:paraId="4C4D3836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jaarurennorm</w:t>
      </w:r>
      <w:proofErr w:type="spellEnd"/>
      <w:r>
        <w:rPr>
          <w:rFonts w:ascii="Calibri" w:hAnsi="Calibri" w:cs="Calibri"/>
        </w:rPr>
        <w:t>-regeling wel als uitgangspunt voor de werktijdregelingen gehanteerd blijft worden. De</w:t>
      </w:r>
    </w:p>
    <w:p w14:paraId="4972525F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arbeidsduur op jaarbasis zoals genoemd in cao artikel 5 lid 1, blijft van kracht.</w:t>
      </w:r>
    </w:p>
    <w:p w14:paraId="41CEEFC9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Ingangsdatum: 1 oktober 2021</w:t>
      </w:r>
    </w:p>
    <w:p w14:paraId="3AD1D3BA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Voor het einde van de looptijd van deze cao zal een evaluatie plaatsvinden en de uitkomsten van de</w:t>
      </w:r>
    </w:p>
    <w:p w14:paraId="1EB45B04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evaluatie zullen met de vakbonden worden gedeeld.</w:t>
      </w:r>
    </w:p>
    <w:p w14:paraId="08147722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Voor relevante wijzigingen in de cao tekst: zie bijlage 1</w:t>
      </w:r>
    </w:p>
    <w:p w14:paraId="0774CF4C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42AFC31" w14:textId="1E78482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Aan-/verkoop vakantiedagen</w:t>
      </w:r>
    </w:p>
    <w:p w14:paraId="5019970D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het kader van goed werkgeverschap en het bieden van meer flexibiliteit aan medewerkers wordt</w:t>
      </w:r>
    </w:p>
    <w:p w14:paraId="00C4B0DB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het mogelijk om aan- en verkoop van vakantiedagen maandelijks te doen. In artikel 16 Cao á la carte is</w:t>
      </w:r>
    </w:p>
    <w:p w14:paraId="14C180F3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nu nog geregeld dat het slechts twee keer (januari en juli) per kalenderjaar mogelijk is om te kiezen</w:t>
      </w:r>
    </w:p>
    <w:p w14:paraId="5E7CB761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voor kopen of verkopen.</w:t>
      </w:r>
    </w:p>
    <w:p w14:paraId="7193E60E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 uitbetaling kan naar keuze ineens plaatsvinden of uitgesmeerd over het jaar.</w:t>
      </w:r>
    </w:p>
    <w:p w14:paraId="51ED9920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Ingangsdatum: 1 oktober 2021</w:t>
      </w:r>
    </w:p>
    <w:p w14:paraId="23184C26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Voor het einde van de looptijd van deze cao zal een evaluatie plaatsvinden en de uitkomsten van de</w:t>
      </w:r>
    </w:p>
    <w:p w14:paraId="762E1A61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evaluatie zullen met de vakbonden worden gedeeld.</w:t>
      </w:r>
    </w:p>
    <w:p w14:paraId="61B6ED81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Voor relevante wijzigingen in de cao tekst: zie bijlage 2</w:t>
      </w:r>
    </w:p>
    <w:p w14:paraId="0DB00C15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1C247DA" w14:textId="274142E5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DIMU (duurzaam inzetbaar minder uren) regeling</w:t>
      </w:r>
    </w:p>
    <w:p w14:paraId="554B55CE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Op grond van een protocolafspraak uit de cao 2020-2021 heeft </w:t>
      </w:r>
      <w:proofErr w:type="spellStart"/>
      <w:r>
        <w:rPr>
          <w:rFonts w:ascii="Calibri" w:hAnsi="Calibri" w:cs="Calibri"/>
        </w:rPr>
        <w:t>Givaudan</w:t>
      </w:r>
      <w:proofErr w:type="spellEnd"/>
      <w:r>
        <w:rPr>
          <w:rFonts w:ascii="Calibri" w:hAnsi="Calibri" w:cs="Calibri"/>
        </w:rPr>
        <w:t xml:space="preserve"> het voorstel om korter te</w:t>
      </w:r>
    </w:p>
    <w:p w14:paraId="462790FC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werken, tegen een hoger salaris en een volledige pensioenopbouw verder uitgewerkt in een DIMU</w:t>
      </w:r>
    </w:p>
    <w:p w14:paraId="76F1E285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regeling. Deze regeling is op basis van eerder besproken uitgangspunten:</w:t>
      </w:r>
    </w:p>
    <w:p w14:paraId="388BF364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Deelname 7 jaar voorafgaand aan AOW datum;</w:t>
      </w:r>
    </w:p>
    <w:p w14:paraId="6C050C88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- 4 dagen per week 8 uur werken;</w:t>
      </w:r>
    </w:p>
    <w:p w14:paraId="18BEA902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- 90% salaris;</w:t>
      </w:r>
    </w:p>
    <w:p w14:paraId="65665EE8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- 100% pensioen;</w:t>
      </w:r>
    </w:p>
    <w:p w14:paraId="2353D86E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Medewerkers die voor de regeling in aanmerking komen, zullen in oktober 2021 verder geïnformeerd</w:t>
      </w:r>
    </w:p>
    <w:p w14:paraId="62A2A7E2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worden. Opgave voor deelname aan de regeling is vanaf 1 november 2021. Na goedkeuring is de</w:t>
      </w:r>
    </w:p>
    <w:p w14:paraId="150F8496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vroegst mogelijke ingangsdatum 1 februari 2022.</w:t>
      </w:r>
    </w:p>
    <w:p w14:paraId="0F5E2F29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Voor relevante wijzigingen in de cao tekst: zie bijlage 3</w:t>
      </w:r>
    </w:p>
    <w:p w14:paraId="77D8CA90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B43E201" w14:textId="35CC40A5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Wettelijke regeling Verlofsparen</w:t>
      </w:r>
    </w:p>
    <w:p w14:paraId="66421D59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Givaudan</w:t>
      </w:r>
      <w:proofErr w:type="spellEnd"/>
      <w:r>
        <w:rPr>
          <w:rFonts w:ascii="Calibri" w:hAnsi="Calibri" w:cs="Calibri"/>
        </w:rPr>
        <w:t xml:space="preserve"> begrijpt de wens van sommige medewerkers om eerder met pensioen te kunnen gaan dan</w:t>
      </w:r>
    </w:p>
    <w:p w14:paraId="116CC922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 AOW-gerechtigde leeftijd, of om te sparen voor een langere periode van verlof. Een dergelijke</w:t>
      </w:r>
    </w:p>
    <w:p w14:paraId="156CE31D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regeling vergt echter nog het nodige onderzoek.</w:t>
      </w:r>
    </w:p>
    <w:p w14:paraId="0D518723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Tijdens de looptijd van de cao onderzoeken vakbonden en </w:t>
      </w:r>
      <w:proofErr w:type="spellStart"/>
      <w:r>
        <w:rPr>
          <w:rFonts w:ascii="Calibri" w:hAnsi="Calibri" w:cs="Calibri"/>
        </w:rPr>
        <w:t>Givaudan</w:t>
      </w:r>
      <w:proofErr w:type="spellEnd"/>
      <w:r>
        <w:rPr>
          <w:rFonts w:ascii="Calibri" w:hAnsi="Calibri" w:cs="Calibri"/>
        </w:rPr>
        <w:t xml:space="preserve"> samen of Verlofsparen haalbaar</w:t>
      </w:r>
    </w:p>
    <w:p w14:paraId="0BB9F4A7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is binnen </w:t>
      </w:r>
      <w:proofErr w:type="spellStart"/>
      <w:r>
        <w:rPr>
          <w:rFonts w:ascii="Calibri" w:hAnsi="Calibri" w:cs="Calibri"/>
        </w:rPr>
        <w:t>Givaudan</w:t>
      </w:r>
      <w:proofErr w:type="spellEnd"/>
      <w:r>
        <w:rPr>
          <w:rFonts w:ascii="Calibri" w:hAnsi="Calibri" w:cs="Calibri"/>
        </w:rPr>
        <w:t>.</w:t>
      </w:r>
    </w:p>
    <w:p w14:paraId="71D09C6D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7EB6136" w14:textId="52DFE13C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Hybride 3- en 5-ploegendienst</w:t>
      </w:r>
    </w:p>
    <w:p w14:paraId="6B0DB281" w14:textId="33326ECD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Givaudan</w:t>
      </w:r>
      <w:proofErr w:type="spellEnd"/>
      <w:r>
        <w:rPr>
          <w:rFonts w:ascii="Calibri" w:hAnsi="Calibri" w:cs="Calibri"/>
        </w:rPr>
        <w:t xml:space="preserve"> neemt de hybride 3- en 5-ploegendienst op als rooster in de cao. Dat betekent een wijziging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van artikel 5 van de cao. De ingangsdatum is gelegen na de (met de OR afgesproken) evaluatie van de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pilot, zoals die nu in de </w:t>
      </w:r>
      <w:proofErr w:type="spellStart"/>
      <w:r>
        <w:rPr>
          <w:rFonts w:ascii="Calibri" w:hAnsi="Calibri" w:cs="Calibri"/>
        </w:rPr>
        <w:t>Liquids</w:t>
      </w:r>
      <w:proofErr w:type="spellEnd"/>
      <w:r>
        <w:rPr>
          <w:rFonts w:ascii="Calibri" w:hAnsi="Calibri" w:cs="Calibri"/>
        </w:rPr>
        <w:t xml:space="preserve"> fabriek loopt. De pilot loopt tot en met 31 oktober 2021.</w:t>
      </w:r>
    </w:p>
    <w:p w14:paraId="6FA116AB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785F5EE" w14:textId="30D17C7A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Vergoeding voor thuiswerken gedurende de covid pandemie</w:t>
      </w:r>
    </w:p>
    <w:p w14:paraId="393850B3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Givaudan</w:t>
      </w:r>
      <w:proofErr w:type="spellEnd"/>
      <w:r>
        <w:rPr>
          <w:rFonts w:ascii="Calibri" w:hAnsi="Calibri" w:cs="Calibri"/>
        </w:rPr>
        <w:t xml:space="preserve"> betaalt met terugwerkende kracht tot 1 januari 2021 een thuiswerkvergoeding aan</w:t>
      </w:r>
    </w:p>
    <w:p w14:paraId="407CC76E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medewerkers die conform de richtlijnen van de overheid en </w:t>
      </w:r>
      <w:proofErr w:type="spellStart"/>
      <w:r>
        <w:rPr>
          <w:rFonts w:ascii="Calibri" w:hAnsi="Calibri" w:cs="Calibri"/>
        </w:rPr>
        <w:t>Givaudan</w:t>
      </w:r>
      <w:proofErr w:type="spellEnd"/>
      <w:r>
        <w:rPr>
          <w:rFonts w:ascii="Calibri" w:hAnsi="Calibri" w:cs="Calibri"/>
        </w:rPr>
        <w:t xml:space="preserve"> in de Covid periode vanuit huis</w:t>
      </w:r>
    </w:p>
    <w:p w14:paraId="0DFBB017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moe(s)ten werken. Voor de hoogte van de vergoeding sluit </w:t>
      </w:r>
      <w:proofErr w:type="spellStart"/>
      <w:r>
        <w:rPr>
          <w:rFonts w:ascii="Calibri" w:hAnsi="Calibri" w:cs="Calibri"/>
        </w:rPr>
        <w:t>Givaudan</w:t>
      </w:r>
      <w:proofErr w:type="spellEnd"/>
      <w:r>
        <w:rPr>
          <w:rFonts w:ascii="Calibri" w:hAnsi="Calibri" w:cs="Calibri"/>
        </w:rPr>
        <w:t xml:space="preserve"> aan bij de berekeningen van het</w:t>
      </w:r>
    </w:p>
    <w:p w14:paraId="0B9F0FC4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Nibud: 2 Euro netto per thuis gewerkte dag.</w:t>
      </w:r>
    </w:p>
    <w:p w14:paraId="702C8886" w14:textId="77777777" w:rsid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thuiswerkvergoeding zal worden stopgezet, zodra zowel de Nederlandse overheid als </w:t>
      </w:r>
      <w:proofErr w:type="spellStart"/>
      <w:r>
        <w:rPr>
          <w:rFonts w:ascii="Calibri" w:hAnsi="Calibri" w:cs="Calibri"/>
        </w:rPr>
        <w:t>Givaudan</w:t>
      </w:r>
      <w:proofErr w:type="spellEnd"/>
    </w:p>
    <w:p w14:paraId="093FFF67" w14:textId="2CD26375" w:rsidR="000E2558" w:rsidRPr="00F0493E" w:rsidRDefault="00F0493E" w:rsidP="00F04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aangeven dat het niet langer verplicht is om volledig vanuit huis te moeten werken in verband met de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covid pandemie.</w:t>
      </w:r>
    </w:p>
    <w:sectPr w:rsidR="000E2558" w:rsidRPr="00F0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3E"/>
    <w:rsid w:val="00347B29"/>
    <w:rsid w:val="00E246EF"/>
    <w:rsid w:val="00F0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4B24"/>
  <w15:chartTrackingRefBased/>
  <w15:docId w15:val="{A6206C69-0306-4821-9617-3B1BA36B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 Vries</dc:creator>
  <cp:keywords/>
  <dc:description/>
  <cp:lastModifiedBy>Erik de Vries</cp:lastModifiedBy>
  <cp:revision>1</cp:revision>
  <dcterms:created xsi:type="dcterms:W3CDTF">2021-09-28T10:45:00Z</dcterms:created>
  <dcterms:modified xsi:type="dcterms:W3CDTF">2021-09-28T10:49:00Z</dcterms:modified>
</cp:coreProperties>
</file>