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4ABE2" w14:textId="5DD8D829" w:rsidR="00FF0FFB" w:rsidRPr="00F770CC" w:rsidRDefault="00DF67CE">
      <w:pPr>
        <w:rPr>
          <w:lang w:val="nl-NL"/>
        </w:rPr>
      </w:pPr>
      <w:r>
        <w:rPr>
          <w:b/>
          <w:lang w:val="nl-NL"/>
        </w:rPr>
        <w:t xml:space="preserve">Bijlage 3 </w:t>
      </w:r>
      <w:r w:rsidR="00F770CC">
        <w:rPr>
          <w:b/>
          <w:lang w:val="nl-NL"/>
        </w:rPr>
        <w:t>DIMU r</w:t>
      </w:r>
      <w:r w:rsidR="00D007CB">
        <w:rPr>
          <w:b/>
          <w:lang w:val="nl-NL"/>
        </w:rPr>
        <w:t>egeling</w:t>
      </w:r>
      <w:r w:rsidR="00F770CC">
        <w:rPr>
          <w:b/>
          <w:lang w:val="nl-NL"/>
        </w:rPr>
        <w:t>:</w:t>
      </w:r>
      <w:r w:rsidR="00D007CB">
        <w:rPr>
          <w:b/>
          <w:lang w:val="nl-NL"/>
        </w:rPr>
        <w:t xml:space="preserve"> 4 dagen werken, 90% salaris, 100% pensioenopbouw</w:t>
      </w:r>
      <w:r w:rsidR="00F770CC">
        <w:rPr>
          <w:b/>
          <w:lang w:val="nl-NL"/>
        </w:rPr>
        <w:br/>
      </w:r>
      <w:r w:rsidR="00F770CC" w:rsidRPr="00F770CC">
        <w:rPr>
          <w:lang w:val="nl-NL"/>
        </w:rPr>
        <w:t>(DIMU is Duurzaam Inzetbaar Minder Uren)</w:t>
      </w:r>
    </w:p>
    <w:p w14:paraId="3FD2F2F7" w14:textId="33470F0C" w:rsidR="00D44929" w:rsidRDefault="00D44929">
      <w:pPr>
        <w:rPr>
          <w:lang w:val="nl-NL"/>
        </w:rPr>
      </w:pPr>
    </w:p>
    <w:p w14:paraId="1ABFBCEF" w14:textId="5A1EDCB2" w:rsidR="009F6FD9" w:rsidRPr="00DF67CE" w:rsidRDefault="00B141A5" w:rsidP="00BC0650">
      <w:pPr>
        <w:rPr>
          <w:lang w:val="nl-NL"/>
        </w:rPr>
      </w:pPr>
      <w:r w:rsidRPr="00DF67CE">
        <w:rPr>
          <w:lang w:val="nl-NL"/>
        </w:rPr>
        <w:t>Deze regeling facilit</w:t>
      </w:r>
      <w:r w:rsidR="009369A3" w:rsidRPr="00DF67CE">
        <w:rPr>
          <w:lang w:val="nl-NL"/>
        </w:rPr>
        <w:t xml:space="preserve">eert dat </w:t>
      </w:r>
      <w:r w:rsidR="00F770CC" w:rsidRPr="00DF67CE">
        <w:rPr>
          <w:lang w:val="nl-NL"/>
        </w:rPr>
        <w:t>werknemer</w:t>
      </w:r>
      <w:r w:rsidR="000B38A5" w:rsidRPr="00DF67CE">
        <w:rPr>
          <w:lang w:val="nl-NL"/>
        </w:rPr>
        <w:t xml:space="preserve">s </w:t>
      </w:r>
      <w:r w:rsidR="001C70C3" w:rsidRPr="00DF67CE">
        <w:rPr>
          <w:lang w:val="nl-NL"/>
        </w:rPr>
        <w:t xml:space="preserve">die fulltime </w:t>
      </w:r>
      <w:r w:rsidR="00BC0650" w:rsidRPr="00DF67CE">
        <w:rPr>
          <w:lang w:val="nl-NL"/>
        </w:rPr>
        <w:t xml:space="preserve">5 dagen per week </w:t>
      </w:r>
      <w:r w:rsidR="001C70C3" w:rsidRPr="00DF67CE">
        <w:rPr>
          <w:lang w:val="nl-NL"/>
        </w:rPr>
        <w:t>werken,</w:t>
      </w:r>
      <w:r w:rsidR="00DE7A2D" w:rsidRPr="00DF67CE">
        <w:rPr>
          <w:lang w:val="nl-NL"/>
        </w:rPr>
        <w:t xml:space="preserve"> vanaf 7 jaar</w:t>
      </w:r>
      <w:r w:rsidR="009369A3" w:rsidRPr="00DF67CE">
        <w:rPr>
          <w:lang w:val="nl-NL"/>
        </w:rPr>
        <w:t xml:space="preserve"> voorafgaand aan de </w:t>
      </w:r>
      <w:r w:rsidR="00F4511F" w:rsidRPr="00DF67CE">
        <w:rPr>
          <w:lang w:val="nl-NL"/>
        </w:rPr>
        <w:t xml:space="preserve">op het moment van aanvragen </w:t>
      </w:r>
      <w:r w:rsidR="00DD01C4" w:rsidRPr="00DF67CE">
        <w:rPr>
          <w:lang w:val="nl-NL"/>
        </w:rPr>
        <w:t xml:space="preserve">verwachte </w:t>
      </w:r>
      <w:r w:rsidR="00B77440" w:rsidRPr="00DF67CE">
        <w:rPr>
          <w:lang w:val="nl-NL"/>
        </w:rPr>
        <w:t>wettelijke</w:t>
      </w:r>
      <w:r w:rsidR="00F4511F" w:rsidRPr="00DF67CE">
        <w:rPr>
          <w:lang w:val="nl-NL"/>
        </w:rPr>
        <w:t xml:space="preserve"> </w:t>
      </w:r>
      <w:r w:rsidR="009369A3" w:rsidRPr="00DF67CE">
        <w:rPr>
          <w:lang w:val="nl-NL"/>
        </w:rPr>
        <w:t>AOW datum</w:t>
      </w:r>
      <w:r w:rsidR="001C70C3" w:rsidRPr="00DF67CE">
        <w:rPr>
          <w:lang w:val="nl-NL"/>
        </w:rPr>
        <w:t>,</w:t>
      </w:r>
      <w:r w:rsidR="00B77440" w:rsidRPr="00DF67CE">
        <w:rPr>
          <w:lang w:val="nl-NL"/>
        </w:rPr>
        <w:t xml:space="preserve"> 4 dagen per week kunnen gaan</w:t>
      </w:r>
      <w:r w:rsidRPr="00DF67CE">
        <w:rPr>
          <w:lang w:val="nl-NL"/>
        </w:rPr>
        <w:t xml:space="preserve"> werken</w:t>
      </w:r>
      <w:r w:rsidR="00BC0650" w:rsidRPr="00DF67CE">
        <w:rPr>
          <w:lang w:val="nl-NL"/>
        </w:rPr>
        <w:t xml:space="preserve"> tegen 90% salaris </w:t>
      </w:r>
      <w:r w:rsidR="000B38A5" w:rsidRPr="00DF67CE">
        <w:rPr>
          <w:lang w:val="nl-NL"/>
        </w:rPr>
        <w:t xml:space="preserve">en </w:t>
      </w:r>
      <w:r w:rsidR="00BC0650" w:rsidRPr="00DF67CE">
        <w:rPr>
          <w:lang w:val="nl-NL"/>
        </w:rPr>
        <w:t>100% pensioenopbouw.</w:t>
      </w:r>
    </w:p>
    <w:p w14:paraId="48BFD013" w14:textId="78AD074D" w:rsidR="009F6FD9" w:rsidRPr="00DF67CE" w:rsidRDefault="009F6FD9" w:rsidP="009F6FD9">
      <w:pPr>
        <w:rPr>
          <w:lang w:val="nl-NL"/>
        </w:rPr>
      </w:pPr>
      <w:r w:rsidRPr="00DF67CE">
        <w:rPr>
          <w:lang w:val="nl-NL"/>
        </w:rPr>
        <w:t>Het doel van de regeling is meer mogelijkheid tot herstel in de werkweek</w:t>
      </w:r>
      <w:r w:rsidR="000B38A5" w:rsidRPr="00DF67CE">
        <w:rPr>
          <w:lang w:val="nl-NL"/>
        </w:rPr>
        <w:t xml:space="preserve"> creëren</w:t>
      </w:r>
      <w:r w:rsidRPr="00DF67CE">
        <w:rPr>
          <w:lang w:val="nl-NL"/>
        </w:rPr>
        <w:t xml:space="preserve"> om zo op een goede</w:t>
      </w:r>
      <w:r w:rsidR="000B38A5" w:rsidRPr="00DF67CE">
        <w:rPr>
          <w:lang w:val="nl-NL"/>
        </w:rPr>
        <w:t xml:space="preserve"> (gezonde)</w:t>
      </w:r>
      <w:r w:rsidRPr="00DF67CE">
        <w:rPr>
          <w:lang w:val="nl-NL"/>
        </w:rPr>
        <w:t xml:space="preserve"> manier langer door te kunnen werken tot de pensioenleeftijd.</w:t>
      </w:r>
    </w:p>
    <w:p w14:paraId="019E4C09" w14:textId="77777777" w:rsidR="002329D4" w:rsidRPr="00DF67CE" w:rsidRDefault="002329D4" w:rsidP="002329D4">
      <w:pPr>
        <w:rPr>
          <w:lang w:val="nl-NL"/>
        </w:rPr>
      </w:pPr>
    </w:p>
    <w:p w14:paraId="30D7B4A9" w14:textId="599268C2" w:rsidR="002329D4" w:rsidRPr="00DF67CE" w:rsidRDefault="002329D4" w:rsidP="002329D4">
      <w:pPr>
        <w:rPr>
          <w:lang w:val="nl-NL"/>
        </w:rPr>
      </w:pPr>
      <w:r w:rsidRPr="00DF67CE">
        <w:rPr>
          <w:lang w:val="nl-NL"/>
        </w:rPr>
        <w:t xml:space="preserve">Alle </w:t>
      </w:r>
      <w:r w:rsidR="00F770CC" w:rsidRPr="00DF67CE">
        <w:rPr>
          <w:lang w:val="nl-NL"/>
        </w:rPr>
        <w:t>werknemer</w:t>
      </w:r>
      <w:r w:rsidR="000B38A5" w:rsidRPr="00DF67CE">
        <w:rPr>
          <w:lang w:val="nl-NL"/>
        </w:rPr>
        <w:t xml:space="preserve">s </w:t>
      </w:r>
      <w:r w:rsidRPr="00DF67CE">
        <w:rPr>
          <w:lang w:val="nl-NL"/>
        </w:rPr>
        <w:t xml:space="preserve">binnen </w:t>
      </w:r>
      <w:proofErr w:type="spellStart"/>
      <w:r w:rsidRPr="00DF67CE">
        <w:rPr>
          <w:lang w:val="nl-NL"/>
        </w:rPr>
        <w:t>Givaudan</w:t>
      </w:r>
      <w:proofErr w:type="spellEnd"/>
      <w:r w:rsidRPr="00DF67CE">
        <w:rPr>
          <w:lang w:val="nl-NL"/>
        </w:rPr>
        <w:t xml:space="preserve"> Nederland kunnen deelnemen behalve</w:t>
      </w:r>
      <w:r w:rsidR="00F770CC" w:rsidRPr="00DF67CE">
        <w:rPr>
          <w:lang w:val="nl-NL"/>
        </w:rPr>
        <w:t xml:space="preserve"> wanneer </w:t>
      </w:r>
      <w:r w:rsidR="00FD038A" w:rsidRPr="00DF67CE">
        <w:rPr>
          <w:lang w:val="nl-NL"/>
        </w:rPr>
        <w:t>sprake is van samenloop met</w:t>
      </w:r>
      <w:r w:rsidRPr="00DF67CE">
        <w:rPr>
          <w:lang w:val="nl-NL"/>
        </w:rPr>
        <w:t>:</w:t>
      </w:r>
    </w:p>
    <w:p w14:paraId="5E3A847F" w14:textId="49D41F31" w:rsidR="002329D4" w:rsidRPr="00DF67CE" w:rsidRDefault="00F770CC" w:rsidP="002329D4">
      <w:pPr>
        <w:pStyle w:val="ListParagraph"/>
        <w:numPr>
          <w:ilvl w:val="0"/>
          <w:numId w:val="26"/>
        </w:numPr>
        <w:rPr>
          <w:lang w:val="nl-NL"/>
        </w:rPr>
      </w:pPr>
      <w:r w:rsidRPr="00DF67CE">
        <w:rPr>
          <w:lang w:val="nl-NL"/>
        </w:rPr>
        <w:t>deelname</w:t>
      </w:r>
      <w:r w:rsidR="002329D4" w:rsidRPr="00DF67CE">
        <w:rPr>
          <w:lang w:val="nl-NL"/>
        </w:rPr>
        <w:t xml:space="preserve"> aan de Barneveld Senioren Regeling</w:t>
      </w:r>
    </w:p>
    <w:p w14:paraId="05F9DDF6" w14:textId="2940F2B4" w:rsidR="002329D4" w:rsidRPr="00DF67CE" w:rsidRDefault="002329D4" w:rsidP="002329D4">
      <w:pPr>
        <w:pStyle w:val="ListParagraph"/>
        <w:numPr>
          <w:ilvl w:val="0"/>
          <w:numId w:val="26"/>
        </w:numPr>
        <w:rPr>
          <w:lang w:val="nl-NL"/>
        </w:rPr>
      </w:pPr>
      <w:r w:rsidRPr="00DF67CE">
        <w:rPr>
          <w:lang w:val="nl-NL"/>
        </w:rPr>
        <w:t>werkzaam zijn in 5-ploegendienst</w:t>
      </w:r>
    </w:p>
    <w:p w14:paraId="5DC4CBAE" w14:textId="4F0C8E0B" w:rsidR="002329D4" w:rsidRPr="00DF67CE" w:rsidRDefault="00F770CC" w:rsidP="002329D4">
      <w:pPr>
        <w:pStyle w:val="ListParagraph"/>
        <w:numPr>
          <w:ilvl w:val="0"/>
          <w:numId w:val="26"/>
        </w:numPr>
        <w:rPr>
          <w:lang w:val="nl-NL"/>
        </w:rPr>
      </w:pPr>
      <w:r w:rsidRPr="00DF67CE">
        <w:rPr>
          <w:lang w:val="nl-NL"/>
        </w:rPr>
        <w:t xml:space="preserve">een speciaal rooster </w:t>
      </w:r>
      <w:r w:rsidR="002329D4" w:rsidRPr="00DF67CE">
        <w:rPr>
          <w:lang w:val="nl-NL"/>
        </w:rPr>
        <w:t>(bijvoorbeeld 4 dagen va</w:t>
      </w:r>
      <w:r w:rsidRPr="00DF67CE">
        <w:rPr>
          <w:lang w:val="nl-NL"/>
        </w:rPr>
        <w:t>n 8,5 uur en 1 dag van 5 uur</w:t>
      </w:r>
      <w:r w:rsidR="002329D4" w:rsidRPr="00DF67CE">
        <w:rPr>
          <w:lang w:val="nl-NL"/>
        </w:rPr>
        <w:t>)</w:t>
      </w:r>
    </w:p>
    <w:p w14:paraId="2063E222" w14:textId="440A543E" w:rsidR="002329D4" w:rsidRPr="00DF67CE" w:rsidRDefault="000B38A5" w:rsidP="00BC0650">
      <w:pPr>
        <w:rPr>
          <w:lang w:val="nl-NL"/>
        </w:rPr>
      </w:pPr>
      <w:r w:rsidRPr="00DF67CE">
        <w:rPr>
          <w:lang w:val="nl-NL"/>
        </w:rPr>
        <w:t xml:space="preserve">Mocht een </w:t>
      </w:r>
      <w:r w:rsidR="00F770CC" w:rsidRPr="00DF67CE">
        <w:rPr>
          <w:lang w:val="nl-NL"/>
        </w:rPr>
        <w:t>werknemer</w:t>
      </w:r>
      <w:r w:rsidRPr="00DF67CE">
        <w:rPr>
          <w:lang w:val="nl-NL"/>
        </w:rPr>
        <w:t xml:space="preserve"> </w:t>
      </w:r>
      <w:r w:rsidR="00FD038A" w:rsidRPr="00DF67CE">
        <w:rPr>
          <w:lang w:val="nl-NL"/>
        </w:rPr>
        <w:t xml:space="preserve">willen </w:t>
      </w:r>
      <w:r w:rsidRPr="00DF67CE">
        <w:rPr>
          <w:lang w:val="nl-NL"/>
        </w:rPr>
        <w:t xml:space="preserve">kiezen voor </w:t>
      </w:r>
      <w:r w:rsidR="00FD038A" w:rsidRPr="00DF67CE">
        <w:rPr>
          <w:lang w:val="nl-NL"/>
        </w:rPr>
        <w:t xml:space="preserve">de DIMU-regeling </w:t>
      </w:r>
      <w:r w:rsidR="00FD038A" w:rsidRPr="00DF67CE">
        <w:rPr>
          <w:u w:val="single"/>
          <w:lang w:val="nl-NL"/>
        </w:rPr>
        <w:t>in plaats van</w:t>
      </w:r>
      <w:r w:rsidR="00FD038A" w:rsidRPr="00DF67CE">
        <w:rPr>
          <w:lang w:val="nl-NL"/>
        </w:rPr>
        <w:t xml:space="preserve"> de Barneveld Senioren Regeling of een speciaal rooster, dan is dat mogelijk.</w:t>
      </w:r>
    </w:p>
    <w:p w14:paraId="32E7067F" w14:textId="77777777" w:rsidR="00FD038A" w:rsidRPr="00DF67CE" w:rsidRDefault="00FD038A" w:rsidP="002329D4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</w:p>
    <w:p w14:paraId="63F10F4D" w14:textId="3443C0D4" w:rsidR="00FD038A" w:rsidRPr="00DF67CE" w:rsidRDefault="002329D4" w:rsidP="002329D4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  <w:r w:rsidRPr="00DF67CE">
        <w:rPr>
          <w:lang w:val="nl-NL"/>
        </w:rPr>
        <w:t>De</w:t>
      </w:r>
      <w:r w:rsidR="00FD038A" w:rsidRPr="00DF67CE">
        <w:rPr>
          <w:lang w:val="nl-NL"/>
        </w:rPr>
        <w:t xml:space="preserve"> DIMU-</w:t>
      </w:r>
      <w:r w:rsidRPr="00DF67CE">
        <w:rPr>
          <w:lang w:val="nl-NL"/>
        </w:rPr>
        <w:t>regeling wordt afgesproken voor een periode van 3</w:t>
      </w:r>
      <w:r w:rsidR="00465527" w:rsidRPr="00DF67CE">
        <w:rPr>
          <w:lang w:val="nl-NL"/>
        </w:rPr>
        <w:t xml:space="preserve"> jaar</w:t>
      </w:r>
      <w:r w:rsidR="00E60DEE" w:rsidRPr="00DF67CE">
        <w:rPr>
          <w:lang w:val="nl-NL"/>
        </w:rPr>
        <w:t xml:space="preserve">, t.w. van 1 </w:t>
      </w:r>
      <w:r w:rsidR="0077688B">
        <w:rPr>
          <w:lang w:val="nl-NL"/>
        </w:rPr>
        <w:t>februari</w:t>
      </w:r>
      <w:r w:rsidR="00EA2274" w:rsidRPr="00DF67CE">
        <w:rPr>
          <w:lang w:val="nl-NL"/>
        </w:rPr>
        <w:t xml:space="preserve"> 2022</w:t>
      </w:r>
      <w:r w:rsidR="00E60DEE" w:rsidRPr="00DF67CE">
        <w:rPr>
          <w:lang w:val="nl-NL"/>
        </w:rPr>
        <w:t xml:space="preserve"> tot 1 </w:t>
      </w:r>
      <w:r w:rsidR="0077688B">
        <w:rPr>
          <w:lang w:val="nl-NL"/>
        </w:rPr>
        <w:t>februari</w:t>
      </w:r>
      <w:r w:rsidR="00EA2274" w:rsidRPr="00DF67CE">
        <w:rPr>
          <w:lang w:val="nl-NL"/>
        </w:rPr>
        <w:t xml:space="preserve"> 2025</w:t>
      </w:r>
      <w:r w:rsidR="00465527" w:rsidRPr="00DF67CE">
        <w:rPr>
          <w:lang w:val="nl-NL"/>
        </w:rPr>
        <w:t xml:space="preserve">. </w:t>
      </w:r>
    </w:p>
    <w:p w14:paraId="31E4DCA8" w14:textId="39E6946C" w:rsidR="002329D4" w:rsidRPr="00DF67CE" w:rsidRDefault="00EA2274" w:rsidP="002329D4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  <w:r w:rsidRPr="00DF67CE">
        <w:rPr>
          <w:lang w:val="nl-NL"/>
        </w:rPr>
        <w:t>Start van de regeling is minimaal 3 maanden na aanvraag en altijd op de 1</w:t>
      </w:r>
      <w:r w:rsidRPr="00DF67CE">
        <w:rPr>
          <w:vertAlign w:val="superscript"/>
          <w:lang w:val="nl-NL"/>
        </w:rPr>
        <w:t>e</w:t>
      </w:r>
      <w:r w:rsidRPr="00DF67CE">
        <w:rPr>
          <w:lang w:val="nl-NL"/>
        </w:rPr>
        <w:t xml:space="preserve"> van de kalendermaand. </w:t>
      </w:r>
      <w:r w:rsidR="00465527" w:rsidRPr="00DF67CE">
        <w:rPr>
          <w:lang w:val="nl-NL"/>
        </w:rPr>
        <w:t xml:space="preserve">Werkgever en vakbonden zullen </w:t>
      </w:r>
      <w:r w:rsidRPr="00DF67CE">
        <w:rPr>
          <w:lang w:val="nl-NL"/>
        </w:rPr>
        <w:t>in</w:t>
      </w:r>
      <w:r w:rsidR="00465527" w:rsidRPr="00DF67CE">
        <w:rPr>
          <w:lang w:val="nl-NL"/>
        </w:rPr>
        <w:t xml:space="preserve"> 2024 </w:t>
      </w:r>
      <w:r w:rsidR="002329D4" w:rsidRPr="00DF67CE">
        <w:rPr>
          <w:lang w:val="nl-NL"/>
        </w:rPr>
        <w:t>in gesprek gaan over al dan niet voortzetting van de regeling.</w:t>
      </w:r>
    </w:p>
    <w:p w14:paraId="33F1F126" w14:textId="3588F954" w:rsidR="002329D4" w:rsidRPr="00DF67CE" w:rsidRDefault="00F770CC" w:rsidP="002329D4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  <w:r w:rsidRPr="00DF67CE">
        <w:rPr>
          <w:lang w:val="nl-NL"/>
        </w:rPr>
        <w:t>In geval van niet voorzetting zal geen nieuwe instroom meer plaatsvinden</w:t>
      </w:r>
      <w:r w:rsidR="00A53815">
        <w:rPr>
          <w:lang w:val="nl-NL"/>
        </w:rPr>
        <w:t xml:space="preserve"> </w:t>
      </w:r>
      <w:r w:rsidR="0077688B">
        <w:rPr>
          <w:lang w:val="nl-NL"/>
        </w:rPr>
        <w:t>(laatste aanvraagdatum 31 oktober 2024)</w:t>
      </w:r>
      <w:r w:rsidRPr="00DF67CE">
        <w:rPr>
          <w:lang w:val="nl-NL"/>
        </w:rPr>
        <w:t xml:space="preserve"> maar kunnen werknemer</w:t>
      </w:r>
      <w:r w:rsidR="002329D4" w:rsidRPr="00DF67CE">
        <w:rPr>
          <w:lang w:val="nl-NL"/>
        </w:rPr>
        <w:t>s die al aan de regeling deelnemen</w:t>
      </w:r>
      <w:r w:rsidRPr="00DF67CE">
        <w:rPr>
          <w:lang w:val="nl-NL"/>
        </w:rPr>
        <w:t xml:space="preserve"> </w:t>
      </w:r>
      <w:r w:rsidR="002329D4" w:rsidRPr="00DF67CE">
        <w:rPr>
          <w:lang w:val="nl-NL"/>
        </w:rPr>
        <w:t>blijven deelnemen.</w:t>
      </w:r>
    </w:p>
    <w:p w14:paraId="66285D7A" w14:textId="77777777" w:rsidR="00465527" w:rsidRDefault="00465527" w:rsidP="00BC0650">
      <w:pPr>
        <w:rPr>
          <w:lang w:val="nl-NL"/>
        </w:rPr>
      </w:pPr>
    </w:p>
    <w:p w14:paraId="3596FD4B" w14:textId="77777777" w:rsidR="002329D4" w:rsidRDefault="002329D4" w:rsidP="00BC0650">
      <w:pPr>
        <w:rPr>
          <w:lang w:val="nl-NL"/>
        </w:rPr>
      </w:pPr>
    </w:p>
    <w:p w14:paraId="7C7FF644" w14:textId="77777777" w:rsidR="002329D4" w:rsidRPr="00223BEC" w:rsidRDefault="00BC0650" w:rsidP="00BC0650">
      <w:pPr>
        <w:rPr>
          <w:u w:val="single"/>
          <w:lang w:val="nl-NL"/>
        </w:rPr>
      </w:pPr>
      <w:r w:rsidRPr="00465527">
        <w:rPr>
          <w:u w:val="single"/>
          <w:lang w:val="nl-NL"/>
        </w:rPr>
        <w:t>Hoe werkt dit in de praktijk?</w:t>
      </w:r>
    </w:p>
    <w:p w14:paraId="54178E9B" w14:textId="77777777" w:rsidR="00BC0650" w:rsidRPr="00BC0650" w:rsidRDefault="00BC0650" w:rsidP="00BC0650">
      <w:pPr>
        <w:rPr>
          <w:b/>
          <w:lang w:val="nl-NL"/>
        </w:rPr>
      </w:pPr>
      <w:r w:rsidRPr="00BC0650">
        <w:rPr>
          <w:b/>
          <w:lang w:val="nl-NL"/>
        </w:rPr>
        <w:t>Werktijd</w:t>
      </w:r>
    </w:p>
    <w:p w14:paraId="26C6AC8C" w14:textId="0E3F7DEB" w:rsidR="00FD038A" w:rsidRDefault="00F770CC" w:rsidP="00FD038A">
      <w:pPr>
        <w:pStyle w:val="ListParagraph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Uitgangspunt voor alle roosters binnen </w:t>
      </w:r>
      <w:proofErr w:type="spellStart"/>
      <w:r>
        <w:rPr>
          <w:lang w:val="nl-NL"/>
        </w:rPr>
        <w:t>Givaudan</w:t>
      </w:r>
      <w:proofErr w:type="spellEnd"/>
      <w:r>
        <w:rPr>
          <w:lang w:val="nl-NL"/>
        </w:rPr>
        <w:t xml:space="preserve"> is </w:t>
      </w:r>
      <w:r w:rsidR="00FD038A">
        <w:rPr>
          <w:lang w:val="nl-NL"/>
        </w:rPr>
        <w:t>36 uur werken, 144 uur</w:t>
      </w:r>
      <w:r>
        <w:rPr>
          <w:lang w:val="nl-NL"/>
        </w:rPr>
        <w:t xml:space="preserve"> vakantie </w:t>
      </w:r>
      <w:r w:rsidR="00FD038A">
        <w:rPr>
          <w:lang w:val="nl-NL"/>
        </w:rPr>
        <w:t>en geen roostervrij</w:t>
      </w:r>
      <w:r w:rsidR="006E13B2">
        <w:rPr>
          <w:lang w:val="nl-NL"/>
        </w:rPr>
        <w:t>e</w:t>
      </w:r>
      <w:r w:rsidR="00FD038A">
        <w:rPr>
          <w:lang w:val="nl-NL"/>
        </w:rPr>
        <w:t xml:space="preserve"> dagen</w:t>
      </w:r>
      <w:r>
        <w:rPr>
          <w:lang w:val="nl-NL"/>
        </w:rPr>
        <w:t xml:space="preserve">, wat leidt tot een </w:t>
      </w:r>
      <w:proofErr w:type="spellStart"/>
      <w:r>
        <w:rPr>
          <w:lang w:val="nl-NL"/>
        </w:rPr>
        <w:t>jaarurennorm</w:t>
      </w:r>
      <w:proofErr w:type="spellEnd"/>
      <w:r>
        <w:rPr>
          <w:lang w:val="nl-NL"/>
        </w:rPr>
        <w:t xml:space="preserve"> van 1691 uur.</w:t>
      </w:r>
    </w:p>
    <w:p w14:paraId="3BD844D5" w14:textId="448844D3" w:rsidR="00BC0650" w:rsidRPr="00F770CC" w:rsidRDefault="00FD038A" w:rsidP="00F770CC">
      <w:pPr>
        <w:pStyle w:val="ListParagraph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De </w:t>
      </w:r>
      <w:r w:rsidR="00F770CC">
        <w:rPr>
          <w:lang w:val="nl-NL"/>
        </w:rPr>
        <w:t>werknemer</w:t>
      </w:r>
      <w:r>
        <w:rPr>
          <w:lang w:val="nl-NL"/>
        </w:rPr>
        <w:t xml:space="preserve"> gaat</w:t>
      </w:r>
      <w:r w:rsidR="00BC0650" w:rsidRPr="00BC0650">
        <w:rPr>
          <w:lang w:val="nl-NL"/>
        </w:rPr>
        <w:t xml:space="preserve"> 4 dagen van 8 uur werken</w:t>
      </w:r>
      <w:r w:rsidR="00BC0650">
        <w:rPr>
          <w:lang w:val="nl-NL"/>
        </w:rPr>
        <w:t xml:space="preserve"> = 32 uur per week</w:t>
      </w:r>
      <w:r>
        <w:rPr>
          <w:lang w:val="nl-NL"/>
        </w:rPr>
        <w:t xml:space="preserve">. Dat betekent 32/36 </w:t>
      </w:r>
      <w:r w:rsidR="00F770CC">
        <w:rPr>
          <w:lang w:val="nl-NL"/>
        </w:rPr>
        <w:t>=</w:t>
      </w:r>
      <w:r>
        <w:rPr>
          <w:lang w:val="nl-NL"/>
        </w:rPr>
        <w:t xml:space="preserve"> 89% werktijd.</w:t>
      </w:r>
    </w:p>
    <w:p w14:paraId="72D56D87" w14:textId="77777777" w:rsidR="00BC0650" w:rsidRDefault="00BC0650" w:rsidP="00BC0650">
      <w:pPr>
        <w:rPr>
          <w:lang w:val="nl-NL"/>
        </w:rPr>
      </w:pPr>
    </w:p>
    <w:p w14:paraId="00D7BF32" w14:textId="77777777" w:rsidR="00BC0650" w:rsidRPr="00BC0650" w:rsidRDefault="00BC0650" w:rsidP="00BC0650">
      <w:pPr>
        <w:rPr>
          <w:b/>
          <w:lang w:val="nl-NL"/>
        </w:rPr>
      </w:pPr>
      <w:r w:rsidRPr="00BC0650">
        <w:rPr>
          <w:b/>
          <w:lang w:val="nl-NL"/>
        </w:rPr>
        <w:t>Salaris</w:t>
      </w:r>
    </w:p>
    <w:p w14:paraId="6FCE8B0C" w14:textId="4CB13B17" w:rsidR="009F6FD9" w:rsidRDefault="009F6FD9" w:rsidP="00BC0650">
      <w:pPr>
        <w:pStyle w:val="ListParagraph"/>
        <w:numPr>
          <w:ilvl w:val="0"/>
          <w:numId w:val="25"/>
        </w:numPr>
        <w:rPr>
          <w:lang w:val="nl-NL"/>
        </w:rPr>
      </w:pPr>
      <w:r>
        <w:rPr>
          <w:lang w:val="nl-NL"/>
        </w:rPr>
        <w:t>Uitgangspunt is</w:t>
      </w:r>
      <w:r w:rsidR="00FD038A">
        <w:rPr>
          <w:lang w:val="nl-NL"/>
        </w:rPr>
        <w:t xml:space="preserve"> dat de </w:t>
      </w:r>
      <w:r w:rsidR="00F770CC">
        <w:rPr>
          <w:lang w:val="nl-NL"/>
        </w:rPr>
        <w:t>werknemer</w:t>
      </w:r>
      <w:r>
        <w:rPr>
          <w:lang w:val="nl-NL"/>
        </w:rPr>
        <w:t xml:space="preserve"> </w:t>
      </w:r>
      <w:r w:rsidR="001D4F1D">
        <w:rPr>
          <w:lang w:val="nl-NL"/>
        </w:rPr>
        <w:t xml:space="preserve">90% van het </w:t>
      </w:r>
      <w:r>
        <w:rPr>
          <w:lang w:val="nl-NL"/>
        </w:rPr>
        <w:t>fulltime maandinkomen</w:t>
      </w:r>
      <w:r w:rsidR="004F7CC9">
        <w:rPr>
          <w:lang w:val="nl-NL"/>
        </w:rPr>
        <w:t xml:space="preserve"> ontvangt</w:t>
      </w:r>
      <w:r>
        <w:rPr>
          <w:lang w:val="nl-NL"/>
        </w:rPr>
        <w:t>.</w:t>
      </w:r>
    </w:p>
    <w:p w14:paraId="61B939CE" w14:textId="22E9A147" w:rsidR="00BC0650" w:rsidRDefault="00BC0650" w:rsidP="00BC0650">
      <w:pPr>
        <w:pStyle w:val="ListParagraph"/>
        <w:numPr>
          <w:ilvl w:val="0"/>
          <w:numId w:val="25"/>
        </w:numPr>
        <w:rPr>
          <w:lang w:val="nl-NL"/>
        </w:rPr>
      </w:pPr>
      <w:r>
        <w:rPr>
          <w:lang w:val="nl-NL"/>
        </w:rPr>
        <w:t>Om tot ee</w:t>
      </w:r>
      <w:r w:rsidR="009F6FD9">
        <w:rPr>
          <w:lang w:val="nl-NL"/>
        </w:rPr>
        <w:t>n maandinkomen</w:t>
      </w:r>
      <w:r>
        <w:rPr>
          <w:lang w:val="nl-NL"/>
        </w:rPr>
        <w:t xml:space="preserve"> van 90% te komen bekostigt Givaudan 2 verlofdagen (2 dagen van 0.5% - waarde conform artikel </w:t>
      </w:r>
      <w:r w:rsidR="00FD038A">
        <w:rPr>
          <w:lang w:val="nl-NL"/>
        </w:rPr>
        <w:t>16 cao).</w:t>
      </w:r>
    </w:p>
    <w:p w14:paraId="19EB6F2D" w14:textId="77777777" w:rsidR="001D4F1D" w:rsidRPr="001D4F1D" w:rsidRDefault="001D4F1D" w:rsidP="001D4F1D">
      <w:pPr>
        <w:pStyle w:val="ListParagraph"/>
        <w:numPr>
          <w:ilvl w:val="0"/>
          <w:numId w:val="25"/>
        </w:numPr>
        <w:rPr>
          <w:lang w:val="nl-NL"/>
        </w:rPr>
      </w:pPr>
      <w:r>
        <w:rPr>
          <w:lang w:val="nl-NL"/>
        </w:rPr>
        <w:t>Het uurloon blijft ongewijzigd (op basis van fulltime werken berekend)</w:t>
      </w:r>
      <w:r w:rsidR="00FD038A">
        <w:rPr>
          <w:lang w:val="nl-NL"/>
        </w:rPr>
        <w:t>.</w:t>
      </w:r>
    </w:p>
    <w:p w14:paraId="7814D4EE" w14:textId="77777777" w:rsidR="00BC0650" w:rsidRDefault="00BC0650" w:rsidP="00BC0650">
      <w:pPr>
        <w:rPr>
          <w:lang w:val="nl-NL"/>
        </w:rPr>
      </w:pPr>
    </w:p>
    <w:p w14:paraId="5239A885" w14:textId="77777777" w:rsidR="00BC0650" w:rsidRPr="00BC0650" w:rsidRDefault="00BC0650" w:rsidP="00BC0650">
      <w:pPr>
        <w:rPr>
          <w:b/>
          <w:lang w:val="nl-NL"/>
        </w:rPr>
      </w:pPr>
      <w:r w:rsidRPr="00BC0650">
        <w:rPr>
          <w:b/>
          <w:lang w:val="nl-NL"/>
        </w:rPr>
        <w:t>Pensioen</w:t>
      </w:r>
    </w:p>
    <w:p w14:paraId="0902CC1D" w14:textId="412569C4" w:rsidR="00BC0650" w:rsidRPr="008E42BE" w:rsidRDefault="00BC0650" w:rsidP="008E42BE">
      <w:pPr>
        <w:rPr>
          <w:highlight w:val="yellow"/>
          <w:lang w:val="nl-NL"/>
        </w:rPr>
      </w:pPr>
      <w:r w:rsidRPr="008E42BE">
        <w:rPr>
          <w:lang w:val="nl-NL"/>
        </w:rPr>
        <w:t>De pensioenopbouw zal worden voortgezet op basis van het oorsp</w:t>
      </w:r>
      <w:r w:rsidR="009F6FD9" w:rsidRPr="008E42BE">
        <w:rPr>
          <w:lang w:val="nl-NL"/>
        </w:rPr>
        <w:t>ronkelijke fulltime maandinkomen</w:t>
      </w:r>
      <w:r w:rsidR="008E42BE">
        <w:rPr>
          <w:lang w:val="nl-NL"/>
        </w:rPr>
        <w:t xml:space="preserve"> en de fulltime jaarlijkse vakantietoeslag.</w:t>
      </w:r>
    </w:p>
    <w:p w14:paraId="4B5D2730" w14:textId="77777777" w:rsidR="00BC0650" w:rsidRPr="00BC0650" w:rsidRDefault="00BC0650" w:rsidP="00BC0650">
      <w:pPr>
        <w:rPr>
          <w:lang w:val="nl-NL"/>
        </w:rPr>
      </w:pPr>
    </w:p>
    <w:p w14:paraId="4FB52E2F" w14:textId="77777777" w:rsidR="00BC0650" w:rsidRPr="009F6FD9" w:rsidRDefault="009F6FD9" w:rsidP="00BC0650">
      <w:pPr>
        <w:rPr>
          <w:b/>
          <w:lang w:val="nl-NL"/>
        </w:rPr>
      </w:pPr>
      <w:r w:rsidRPr="009F6FD9">
        <w:rPr>
          <w:b/>
          <w:lang w:val="nl-NL"/>
        </w:rPr>
        <w:t>Vakantie en roostervrij</w:t>
      </w:r>
    </w:p>
    <w:p w14:paraId="74B9A16E" w14:textId="5DABC7E1" w:rsidR="009F6FD9" w:rsidRDefault="00F770CC" w:rsidP="00EB5E8B">
      <w:pPr>
        <w:rPr>
          <w:lang w:val="nl-NL"/>
        </w:rPr>
      </w:pPr>
      <w:r>
        <w:rPr>
          <w:lang w:val="nl-NL"/>
        </w:rPr>
        <w:t>Werknemer</w:t>
      </w:r>
      <w:r w:rsidR="00FD038A">
        <w:rPr>
          <w:lang w:val="nl-NL"/>
        </w:rPr>
        <w:t xml:space="preserve">s </w:t>
      </w:r>
      <w:r w:rsidR="00D007CB">
        <w:rPr>
          <w:lang w:val="nl-NL"/>
        </w:rPr>
        <w:t>die aan deze regeling deelnemen</w:t>
      </w:r>
      <w:r w:rsidR="009F6FD9">
        <w:rPr>
          <w:lang w:val="nl-NL"/>
        </w:rPr>
        <w:t xml:space="preserve"> behouden</w:t>
      </w:r>
      <w:r w:rsidR="00907694">
        <w:rPr>
          <w:lang w:val="nl-NL"/>
        </w:rPr>
        <w:t xml:space="preserve"> recht op 144 uur vakantie per kalenderjaar</w:t>
      </w:r>
      <w:r w:rsidR="0077688B">
        <w:rPr>
          <w:lang w:val="nl-NL"/>
        </w:rPr>
        <w:t xml:space="preserve"> </w:t>
      </w:r>
      <w:r w:rsidR="00907694">
        <w:rPr>
          <w:lang w:val="nl-NL"/>
        </w:rPr>
        <w:t xml:space="preserve">en </w:t>
      </w:r>
      <w:r w:rsidR="00D007CB">
        <w:rPr>
          <w:lang w:val="nl-NL"/>
        </w:rPr>
        <w:t xml:space="preserve">bouwen </w:t>
      </w:r>
      <w:r w:rsidR="009F6FD9">
        <w:rPr>
          <w:lang w:val="nl-NL"/>
        </w:rPr>
        <w:t xml:space="preserve">net als </w:t>
      </w:r>
      <w:r w:rsidR="00FD038A">
        <w:rPr>
          <w:lang w:val="nl-NL"/>
        </w:rPr>
        <w:t xml:space="preserve">in </w:t>
      </w:r>
      <w:r w:rsidR="009F6FD9">
        <w:rPr>
          <w:lang w:val="nl-NL"/>
        </w:rPr>
        <w:t>het basisrooster geen roostervrij</w:t>
      </w:r>
      <w:r w:rsidR="00FD038A">
        <w:rPr>
          <w:lang w:val="nl-NL"/>
        </w:rPr>
        <w:t>e</w:t>
      </w:r>
      <w:r w:rsidR="009F6FD9">
        <w:rPr>
          <w:lang w:val="nl-NL"/>
        </w:rPr>
        <w:t xml:space="preserve"> dagen op. </w:t>
      </w:r>
      <w:r w:rsidR="0077688B">
        <w:rPr>
          <w:lang w:val="nl-NL"/>
        </w:rPr>
        <w:t xml:space="preserve">Daarnaast behouden medewerkers naar rato recht op extra leeftijdsvakantie-uren conform </w:t>
      </w:r>
      <w:proofErr w:type="gramStart"/>
      <w:r w:rsidR="0077688B">
        <w:rPr>
          <w:lang w:val="nl-NL"/>
        </w:rPr>
        <w:t>CAO artikel</w:t>
      </w:r>
      <w:proofErr w:type="gramEnd"/>
      <w:r w:rsidR="0077688B">
        <w:rPr>
          <w:lang w:val="nl-NL"/>
        </w:rPr>
        <w:t xml:space="preserve"> 12 lid 2 sub b.</w:t>
      </w:r>
    </w:p>
    <w:p w14:paraId="1072E96E" w14:textId="77777777" w:rsidR="009F6FD9" w:rsidRDefault="009F6FD9" w:rsidP="00EB5E8B">
      <w:pPr>
        <w:rPr>
          <w:lang w:val="nl-NL"/>
        </w:rPr>
      </w:pPr>
    </w:p>
    <w:p w14:paraId="2371ED2A" w14:textId="77777777" w:rsidR="002329D4" w:rsidRPr="001D4F1D" w:rsidRDefault="002329D4" w:rsidP="002329D4">
      <w:pPr>
        <w:rPr>
          <w:b/>
          <w:lang w:val="nl-NL"/>
        </w:rPr>
      </w:pPr>
      <w:r>
        <w:rPr>
          <w:b/>
          <w:lang w:val="nl-NL"/>
        </w:rPr>
        <w:t>Vrije dag</w:t>
      </w:r>
    </w:p>
    <w:p w14:paraId="64A433AE" w14:textId="3EAC4B2E" w:rsidR="002329D4" w:rsidRDefault="002329D4" w:rsidP="002329D4">
      <w:pPr>
        <w:rPr>
          <w:lang w:val="nl-NL"/>
        </w:rPr>
      </w:pPr>
      <w:r>
        <w:rPr>
          <w:lang w:val="nl-NL"/>
        </w:rPr>
        <w:t xml:space="preserve">In principe zijn </w:t>
      </w:r>
      <w:r w:rsidR="00F770CC">
        <w:rPr>
          <w:lang w:val="nl-NL"/>
        </w:rPr>
        <w:t>werknemer</w:t>
      </w:r>
      <w:r w:rsidR="00FD038A">
        <w:rPr>
          <w:lang w:val="nl-NL"/>
        </w:rPr>
        <w:t xml:space="preserve">s </w:t>
      </w:r>
      <w:r>
        <w:rPr>
          <w:lang w:val="nl-NL"/>
        </w:rPr>
        <w:t xml:space="preserve">op een vaste dag per week vrij. </w:t>
      </w:r>
      <w:r w:rsidRPr="00D44929">
        <w:rPr>
          <w:lang w:val="nl-NL"/>
        </w:rPr>
        <w:t xml:space="preserve">Werkgever en </w:t>
      </w:r>
      <w:r w:rsidR="00F770CC">
        <w:rPr>
          <w:lang w:val="nl-NL"/>
        </w:rPr>
        <w:t>werknemer</w:t>
      </w:r>
      <w:r w:rsidR="00223BEC" w:rsidRPr="00D44929">
        <w:rPr>
          <w:lang w:val="nl-NL"/>
        </w:rPr>
        <w:t xml:space="preserve"> </w:t>
      </w:r>
      <w:r w:rsidRPr="00D44929">
        <w:rPr>
          <w:lang w:val="nl-NL"/>
        </w:rPr>
        <w:t>kunnen samen overeenkomen de vaste dag incidenteel te verplaatsen naar een andere dag in dezelfde week.</w:t>
      </w:r>
      <w:r>
        <w:rPr>
          <w:lang w:val="nl-NL"/>
        </w:rPr>
        <w:t xml:space="preserve"> </w:t>
      </w:r>
    </w:p>
    <w:p w14:paraId="0A5F88BC" w14:textId="77777777" w:rsidR="002329D4" w:rsidRPr="00EB5E8B" w:rsidRDefault="002329D4" w:rsidP="002329D4">
      <w:pPr>
        <w:rPr>
          <w:lang w:val="nl-NL"/>
        </w:rPr>
      </w:pPr>
      <w:r w:rsidRPr="00D44929">
        <w:rPr>
          <w:color w:val="000000"/>
          <w:lang w:val="nl-NL"/>
        </w:rPr>
        <w:t xml:space="preserve">In de week van consignatie verschuift de vrije dag en wordt opgenomen in de weken die volgen </w:t>
      </w:r>
      <w:r w:rsidRPr="00D44929">
        <w:rPr>
          <w:color w:val="000000"/>
          <w:u w:val="single"/>
          <w:lang w:val="nl-NL"/>
        </w:rPr>
        <w:t>voor</w:t>
      </w:r>
      <w:r w:rsidRPr="00D44929">
        <w:rPr>
          <w:color w:val="000000"/>
          <w:lang w:val="nl-NL"/>
        </w:rPr>
        <w:t xml:space="preserve"> de eerstvolgende consignatie.</w:t>
      </w:r>
    </w:p>
    <w:p w14:paraId="0E0D44B4" w14:textId="77777777" w:rsidR="002329D4" w:rsidRDefault="002329D4" w:rsidP="00EB5E8B">
      <w:pPr>
        <w:rPr>
          <w:b/>
          <w:lang w:val="nl-NL"/>
        </w:rPr>
      </w:pPr>
    </w:p>
    <w:p w14:paraId="2E116DE8" w14:textId="77777777" w:rsidR="009F6FD9" w:rsidRPr="009F6FD9" w:rsidRDefault="009F6FD9" w:rsidP="00EB5E8B">
      <w:pPr>
        <w:rPr>
          <w:b/>
          <w:lang w:val="nl-NL"/>
        </w:rPr>
      </w:pPr>
      <w:r w:rsidRPr="009F6FD9">
        <w:rPr>
          <w:b/>
          <w:lang w:val="nl-NL"/>
        </w:rPr>
        <w:t>Overige arbeidsvoorwaarden</w:t>
      </w:r>
    </w:p>
    <w:p w14:paraId="3250B5F6" w14:textId="06B471C0" w:rsidR="00844148" w:rsidRDefault="00EA2274" w:rsidP="00EB5E8B">
      <w:pPr>
        <w:rPr>
          <w:lang w:val="nl-NL"/>
        </w:rPr>
      </w:pPr>
      <w:r>
        <w:rPr>
          <w:lang w:val="nl-NL"/>
        </w:rPr>
        <w:t>Alle andere arbeidsvoorwaarden zullen naar rato van 90% zijn.</w:t>
      </w:r>
    </w:p>
    <w:p w14:paraId="657B7A27" w14:textId="1D2D69BB" w:rsidR="00EB5E8B" w:rsidRDefault="00223BEC" w:rsidP="00EB5E8B">
      <w:pPr>
        <w:rPr>
          <w:lang w:val="nl-NL"/>
        </w:rPr>
      </w:pPr>
      <w:r>
        <w:rPr>
          <w:lang w:val="nl-NL"/>
        </w:rPr>
        <w:t>De r</w:t>
      </w:r>
      <w:r w:rsidR="009F6FD9">
        <w:rPr>
          <w:lang w:val="nl-NL"/>
        </w:rPr>
        <w:t xml:space="preserve">eiskostenvergoeding zal – wanneer daar recht op bestaat – op basis van 4 dagen worden uitbetaald. </w:t>
      </w:r>
    </w:p>
    <w:p w14:paraId="4D0A134B" w14:textId="77777777" w:rsidR="001D4F1D" w:rsidRDefault="001D4F1D" w:rsidP="00EB5E8B">
      <w:pPr>
        <w:rPr>
          <w:lang w:val="nl-NL"/>
        </w:rPr>
      </w:pPr>
    </w:p>
    <w:p w14:paraId="1692F805" w14:textId="3E161384" w:rsidR="005E3654" w:rsidRPr="001D4F1D" w:rsidRDefault="006A0628" w:rsidP="00040AC9">
      <w:pPr>
        <w:rPr>
          <w:lang w:val="nl-NL"/>
        </w:rPr>
      </w:pPr>
      <w:r w:rsidRPr="001D4F1D">
        <w:rPr>
          <w:lang w:val="nl-NL"/>
        </w:rPr>
        <w:t xml:space="preserve">Wanneer een </w:t>
      </w:r>
      <w:r w:rsidR="00F770CC">
        <w:rPr>
          <w:lang w:val="nl-NL"/>
        </w:rPr>
        <w:t>werknemer</w:t>
      </w:r>
      <w:r w:rsidR="00223BEC" w:rsidRPr="001D4F1D">
        <w:rPr>
          <w:lang w:val="nl-NL"/>
        </w:rPr>
        <w:t xml:space="preserve"> </w:t>
      </w:r>
      <w:r w:rsidR="00907694" w:rsidRPr="001D4F1D">
        <w:rPr>
          <w:lang w:val="nl-NL"/>
        </w:rPr>
        <w:t>op de startdatum van</w:t>
      </w:r>
      <w:r w:rsidRPr="001D4F1D">
        <w:rPr>
          <w:lang w:val="nl-NL"/>
        </w:rPr>
        <w:t xml:space="preserve"> deelname nog meer dan 5 weken vakantie over heeft, zal de </w:t>
      </w:r>
      <w:r w:rsidR="00F770CC">
        <w:rPr>
          <w:lang w:val="nl-NL"/>
        </w:rPr>
        <w:t>werknemer</w:t>
      </w:r>
      <w:r w:rsidR="00223BEC">
        <w:rPr>
          <w:lang w:val="nl-NL"/>
        </w:rPr>
        <w:t xml:space="preserve"> </w:t>
      </w:r>
      <w:r w:rsidRPr="001D4F1D">
        <w:rPr>
          <w:lang w:val="nl-NL"/>
        </w:rPr>
        <w:t>bij deelname het meerdere aan vakantie eerst opnemen</w:t>
      </w:r>
      <w:r w:rsidR="00D007CB" w:rsidRPr="001D4F1D">
        <w:rPr>
          <w:lang w:val="nl-NL"/>
        </w:rPr>
        <w:t xml:space="preserve"> (4 uur per week) en pas </w:t>
      </w:r>
      <w:r w:rsidR="0077688B">
        <w:rPr>
          <w:lang w:val="nl-NL"/>
        </w:rPr>
        <w:t>daarna 90% van het fulltime maandinkomen ontvangen</w:t>
      </w:r>
      <w:r w:rsidR="00D007CB" w:rsidRPr="001D4F1D">
        <w:rPr>
          <w:lang w:val="nl-NL"/>
        </w:rPr>
        <w:t>.</w:t>
      </w:r>
      <w:r w:rsidR="00945891" w:rsidRPr="001D4F1D">
        <w:rPr>
          <w:lang w:val="nl-NL"/>
        </w:rPr>
        <w:t xml:space="preserve"> Alle arbeidsvoorwaarden blijven dan </w:t>
      </w:r>
      <w:r w:rsidR="00A53815">
        <w:rPr>
          <w:lang w:val="nl-NL"/>
        </w:rPr>
        <w:t xml:space="preserve">vooralsnog </w:t>
      </w:r>
      <w:bookmarkStart w:id="0" w:name="_GoBack"/>
      <w:bookmarkEnd w:id="0"/>
      <w:r w:rsidR="00945891" w:rsidRPr="001D4F1D">
        <w:rPr>
          <w:lang w:val="nl-NL"/>
        </w:rPr>
        <w:t>op basis van 100%.</w:t>
      </w:r>
    </w:p>
    <w:p w14:paraId="1F418E24" w14:textId="77777777" w:rsidR="00040AC9" w:rsidRPr="001D4F1D" w:rsidRDefault="00040AC9">
      <w:pPr>
        <w:rPr>
          <w:lang w:val="nl-NL"/>
        </w:rPr>
      </w:pPr>
    </w:p>
    <w:p w14:paraId="30F6C901" w14:textId="5A56B2EB" w:rsidR="00D44929" w:rsidRDefault="000A16E3" w:rsidP="00D44929">
      <w:pPr>
        <w:rPr>
          <w:lang w:val="nl-NL"/>
        </w:rPr>
      </w:pPr>
      <w:r w:rsidRPr="00D007CB">
        <w:rPr>
          <w:lang w:val="nl-NL"/>
        </w:rPr>
        <w:t>I</w:t>
      </w:r>
      <w:r w:rsidR="00377CE9" w:rsidRPr="00D007CB">
        <w:rPr>
          <w:lang w:val="nl-NL"/>
        </w:rPr>
        <w:t xml:space="preserve">n geval van ziekte of verlof </w:t>
      </w:r>
      <w:r w:rsidR="0058786A" w:rsidRPr="00D007CB">
        <w:rPr>
          <w:lang w:val="nl-NL"/>
        </w:rPr>
        <w:t xml:space="preserve">(artikel 9 en 10 cao) </w:t>
      </w:r>
      <w:r w:rsidR="002D19A0" w:rsidRPr="00D007CB">
        <w:rPr>
          <w:lang w:val="nl-NL"/>
        </w:rPr>
        <w:t xml:space="preserve">vervalt het </w:t>
      </w:r>
      <w:r w:rsidR="00223BEC" w:rsidRPr="00D007CB">
        <w:rPr>
          <w:lang w:val="nl-NL"/>
        </w:rPr>
        <w:t>DIMU</w:t>
      </w:r>
      <w:r w:rsidR="00223BEC">
        <w:rPr>
          <w:lang w:val="nl-NL"/>
        </w:rPr>
        <w:t>-</w:t>
      </w:r>
      <w:r w:rsidR="002D19A0" w:rsidRPr="00D007CB">
        <w:rPr>
          <w:lang w:val="nl-NL"/>
        </w:rPr>
        <w:t>recht voor die dag en kan dit</w:t>
      </w:r>
      <w:r w:rsidR="00D21B0C" w:rsidRPr="00D007CB">
        <w:rPr>
          <w:lang w:val="nl-NL"/>
        </w:rPr>
        <w:t xml:space="preserve"> niet op een later tijdstip worden opgenomen.</w:t>
      </w:r>
      <w:r w:rsidR="00EB5E8B">
        <w:rPr>
          <w:lang w:val="nl-NL"/>
        </w:rPr>
        <w:t xml:space="preserve"> </w:t>
      </w:r>
    </w:p>
    <w:p w14:paraId="068A019C" w14:textId="77777777" w:rsidR="002329D4" w:rsidRDefault="002329D4" w:rsidP="00D44929">
      <w:pPr>
        <w:rPr>
          <w:lang w:val="nl-NL"/>
        </w:rPr>
      </w:pPr>
    </w:p>
    <w:p w14:paraId="776C73C4" w14:textId="77777777" w:rsidR="00377CE9" w:rsidRDefault="00377CE9" w:rsidP="00B141A5">
      <w:pPr>
        <w:rPr>
          <w:lang w:val="nl-NL"/>
        </w:rPr>
      </w:pPr>
    </w:p>
    <w:p w14:paraId="16A22BF4" w14:textId="77777777" w:rsidR="00D44929" w:rsidRDefault="00D44929" w:rsidP="00B141A5">
      <w:pPr>
        <w:rPr>
          <w:lang w:val="nl-NL"/>
        </w:rPr>
      </w:pPr>
    </w:p>
    <w:p w14:paraId="6D91D595" w14:textId="7E7AFE01" w:rsidR="006641B2" w:rsidRDefault="006641B2">
      <w:pPr>
        <w:rPr>
          <w:u w:val="single"/>
          <w:lang w:val="nl-NL"/>
        </w:rPr>
      </w:pPr>
    </w:p>
    <w:p w14:paraId="667CEBF5" w14:textId="537C95F6" w:rsidR="00377CE9" w:rsidRPr="00D44929" w:rsidDel="00223BEC" w:rsidRDefault="002329D4" w:rsidP="00B141A5">
      <w:pPr>
        <w:rPr>
          <w:u w:val="single"/>
          <w:lang w:val="nl-NL"/>
        </w:rPr>
      </w:pPr>
      <w:r w:rsidDel="00223BEC">
        <w:rPr>
          <w:u w:val="single"/>
          <w:lang w:val="nl-NL"/>
        </w:rPr>
        <w:t>Hoe a</w:t>
      </w:r>
      <w:r w:rsidR="001772D2" w:rsidRPr="00D44929" w:rsidDel="00223BEC">
        <w:rPr>
          <w:u w:val="single"/>
          <w:lang w:val="nl-NL"/>
        </w:rPr>
        <w:t>anvragen</w:t>
      </w:r>
      <w:r w:rsidDel="00223BEC">
        <w:rPr>
          <w:u w:val="single"/>
          <w:lang w:val="nl-NL"/>
        </w:rPr>
        <w:t>?</w:t>
      </w:r>
    </w:p>
    <w:p w14:paraId="6174F84F" w14:textId="0F734FDB" w:rsidR="009369A3" w:rsidRPr="00DF67CE" w:rsidDel="00223BEC" w:rsidRDefault="00F770CC" w:rsidP="00D44929">
      <w:pPr>
        <w:rPr>
          <w:lang w:val="nl-NL"/>
        </w:rPr>
      </w:pPr>
      <w:r w:rsidRPr="00DF67CE">
        <w:rPr>
          <w:lang w:val="nl-NL"/>
        </w:rPr>
        <w:t>Werknemer</w:t>
      </w:r>
      <w:r w:rsidR="00223BEC" w:rsidRPr="00DF67CE">
        <w:rPr>
          <w:lang w:val="nl-NL"/>
        </w:rPr>
        <w:t>s</w:t>
      </w:r>
      <w:r w:rsidR="00223BEC" w:rsidRPr="00DF67CE" w:rsidDel="00223BEC">
        <w:rPr>
          <w:lang w:val="nl-NL"/>
        </w:rPr>
        <w:t xml:space="preserve"> </w:t>
      </w:r>
      <w:r w:rsidR="00FF728A" w:rsidRPr="00DF67CE" w:rsidDel="00223BEC">
        <w:rPr>
          <w:lang w:val="nl-NL"/>
        </w:rPr>
        <w:t>kunnen</w:t>
      </w:r>
      <w:r w:rsidR="000A16E3" w:rsidRPr="00DF67CE" w:rsidDel="00223BEC">
        <w:rPr>
          <w:lang w:val="nl-NL"/>
        </w:rPr>
        <w:t xml:space="preserve"> minimaal </w:t>
      </w:r>
      <w:r w:rsidR="000B73B6" w:rsidRPr="00DF67CE" w:rsidDel="00223BEC">
        <w:rPr>
          <w:lang w:val="nl-NL"/>
        </w:rPr>
        <w:t>3</w:t>
      </w:r>
      <w:r w:rsidR="000A16E3" w:rsidRPr="00DF67CE" w:rsidDel="00223BEC">
        <w:rPr>
          <w:lang w:val="nl-NL"/>
        </w:rPr>
        <w:t xml:space="preserve"> maanden voorafgaand aan de gewenste ingangsdatum een verzoek indienen bij hun direct leidinggevende.</w:t>
      </w:r>
      <w:r w:rsidR="00844148" w:rsidRPr="00DF67CE">
        <w:rPr>
          <w:lang w:val="nl-NL"/>
        </w:rPr>
        <w:t xml:space="preserve"> Ingangsdatum is altijd op de 1</w:t>
      </w:r>
      <w:r w:rsidR="00844148" w:rsidRPr="00DF67CE">
        <w:rPr>
          <w:vertAlign w:val="superscript"/>
          <w:lang w:val="nl-NL"/>
        </w:rPr>
        <w:t>e</w:t>
      </w:r>
      <w:r w:rsidR="003E5378" w:rsidRPr="00DF67CE">
        <w:rPr>
          <w:lang w:val="nl-NL"/>
        </w:rPr>
        <w:t xml:space="preserve"> dag</w:t>
      </w:r>
      <w:r w:rsidR="00844148" w:rsidRPr="00DF67CE">
        <w:rPr>
          <w:lang w:val="nl-NL"/>
        </w:rPr>
        <w:t xml:space="preserve"> van een kalendermaand.</w:t>
      </w:r>
    </w:p>
    <w:p w14:paraId="5F66D486" w14:textId="13BD8B9F" w:rsidR="00D44929" w:rsidDel="00223BEC" w:rsidRDefault="00223BEC" w:rsidP="005E3654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  <w:proofErr w:type="spellStart"/>
      <w:r w:rsidRPr="00DF67CE">
        <w:rPr>
          <w:lang w:val="nl-NL"/>
        </w:rPr>
        <w:t>Givaudan</w:t>
      </w:r>
      <w:proofErr w:type="spellEnd"/>
      <w:r w:rsidR="00AF01BB" w:rsidRPr="00DF67CE" w:rsidDel="00223BEC">
        <w:rPr>
          <w:lang w:val="nl-NL"/>
        </w:rPr>
        <w:t xml:space="preserve"> streeft er naar om alle binnenkomende verzoeken te honoreren en een passende oplossing te vinden indien </w:t>
      </w:r>
      <w:r w:rsidR="00AF01BB" w:rsidDel="00223BEC">
        <w:rPr>
          <w:lang w:val="nl-NL"/>
        </w:rPr>
        <w:t>bezettingsproblemen ontstaan.</w:t>
      </w:r>
    </w:p>
    <w:p w14:paraId="06F4131E" w14:textId="77777777" w:rsidR="00D44929" w:rsidRDefault="00D44929" w:rsidP="005E3654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</w:p>
    <w:p w14:paraId="5C8E11BB" w14:textId="77777777" w:rsidR="002329D4" w:rsidRPr="00D44929" w:rsidRDefault="002329D4" w:rsidP="002329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nl-NL"/>
        </w:rPr>
      </w:pPr>
      <w:r w:rsidRPr="00D44929">
        <w:rPr>
          <w:color w:val="000000"/>
          <w:u w:val="single"/>
          <w:lang w:val="nl-NL"/>
        </w:rPr>
        <w:t>Evaluatie</w:t>
      </w:r>
    </w:p>
    <w:p w14:paraId="514B16BD" w14:textId="77777777" w:rsidR="002329D4" w:rsidRPr="00ED62CD" w:rsidRDefault="002329D4" w:rsidP="002329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  <w:r>
        <w:rPr>
          <w:color w:val="000000"/>
          <w:lang w:val="nl-NL"/>
        </w:rPr>
        <w:t>Deze DIMU</w:t>
      </w:r>
      <w:r w:rsidR="00223BEC">
        <w:rPr>
          <w:color w:val="000000"/>
          <w:lang w:val="nl-NL"/>
        </w:rPr>
        <w:t>-</w:t>
      </w:r>
      <w:r>
        <w:rPr>
          <w:color w:val="000000"/>
          <w:lang w:val="nl-NL"/>
        </w:rPr>
        <w:t>regeling wordt jaarlijks geëvalueerd op basis van deelnamepercentage en invoeringseffecten. Deze evaluatie kan leiden tot inhoudelijke bijstelling van de DIMU regeling. Evaluatie zal plaatsvinden door werkgever en vakbonden.</w:t>
      </w:r>
    </w:p>
    <w:p w14:paraId="48B42867" w14:textId="77777777" w:rsidR="002329D4" w:rsidRDefault="002329D4" w:rsidP="002329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</w:p>
    <w:p w14:paraId="427EC5CB" w14:textId="77777777" w:rsidR="005E3654" w:rsidRDefault="00AF01BB" w:rsidP="005E3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  <w:r>
        <w:rPr>
          <w:lang w:val="nl-NL"/>
        </w:rPr>
        <w:t xml:space="preserve"> </w:t>
      </w:r>
    </w:p>
    <w:p w14:paraId="1476D670" w14:textId="77777777" w:rsidR="00E008C0" w:rsidRDefault="00E008C0" w:rsidP="005E3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</w:p>
    <w:sectPr w:rsidR="00E008C0">
      <w:pgSz w:w="11906" w:h="16838"/>
      <w:pgMar w:top="720" w:right="720" w:bottom="720" w:left="720" w:header="567" w:footer="754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9056F4" w16cid:durableId="241ED0C6"/>
  <w16cid:commentId w16cid:paraId="0364B90B" w16cid:durableId="241ED8D5"/>
  <w16cid:commentId w16cid:paraId="4A1B8BC6" w16cid:durableId="241EDB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3F"/>
    <w:multiLevelType w:val="hybridMultilevel"/>
    <w:tmpl w:val="907C5898"/>
    <w:lvl w:ilvl="0" w:tplc="53927B9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9D0"/>
    <w:multiLevelType w:val="hybridMultilevel"/>
    <w:tmpl w:val="4AFAB690"/>
    <w:lvl w:ilvl="0" w:tplc="8FD8CF5A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18C"/>
    <w:multiLevelType w:val="hybridMultilevel"/>
    <w:tmpl w:val="83526E4A"/>
    <w:lvl w:ilvl="0" w:tplc="4BCA142E">
      <w:start w:val="5"/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B5FA3"/>
    <w:multiLevelType w:val="multilevel"/>
    <w:tmpl w:val="959850F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9E3D72"/>
    <w:multiLevelType w:val="hybridMultilevel"/>
    <w:tmpl w:val="FABA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C8"/>
    <w:multiLevelType w:val="hybridMultilevel"/>
    <w:tmpl w:val="B83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1F3B"/>
    <w:multiLevelType w:val="hybridMultilevel"/>
    <w:tmpl w:val="D76247AE"/>
    <w:lvl w:ilvl="0" w:tplc="70CA7138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53D14"/>
    <w:multiLevelType w:val="hybridMultilevel"/>
    <w:tmpl w:val="F59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628"/>
    <w:multiLevelType w:val="hybridMultilevel"/>
    <w:tmpl w:val="2DAEF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01CD4"/>
    <w:multiLevelType w:val="hybridMultilevel"/>
    <w:tmpl w:val="909A0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80209"/>
    <w:multiLevelType w:val="hybridMultilevel"/>
    <w:tmpl w:val="5636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62C50"/>
    <w:multiLevelType w:val="hybridMultilevel"/>
    <w:tmpl w:val="50FE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4FB7"/>
    <w:multiLevelType w:val="hybridMultilevel"/>
    <w:tmpl w:val="F99806C4"/>
    <w:lvl w:ilvl="0" w:tplc="616E30F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F1D60"/>
    <w:multiLevelType w:val="hybridMultilevel"/>
    <w:tmpl w:val="D00AB8E4"/>
    <w:lvl w:ilvl="0" w:tplc="018E1F2A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0493A"/>
    <w:multiLevelType w:val="multilevel"/>
    <w:tmpl w:val="D206E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5777573"/>
    <w:multiLevelType w:val="hybridMultilevel"/>
    <w:tmpl w:val="6D361244"/>
    <w:lvl w:ilvl="0" w:tplc="F00A6B1C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81E8A"/>
    <w:multiLevelType w:val="hybridMultilevel"/>
    <w:tmpl w:val="8AD2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81C91"/>
    <w:multiLevelType w:val="multilevel"/>
    <w:tmpl w:val="16D082BC"/>
    <w:lvl w:ilvl="0">
      <w:start w:val="80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371465"/>
    <w:multiLevelType w:val="hybridMultilevel"/>
    <w:tmpl w:val="202C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20C9A"/>
    <w:multiLevelType w:val="hybridMultilevel"/>
    <w:tmpl w:val="30E6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75C23"/>
    <w:multiLevelType w:val="multilevel"/>
    <w:tmpl w:val="DFD81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0824D4"/>
    <w:multiLevelType w:val="hybridMultilevel"/>
    <w:tmpl w:val="FF02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437EE"/>
    <w:multiLevelType w:val="multilevel"/>
    <w:tmpl w:val="D9D0C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2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5"/>
  </w:num>
  <w:num w:numId="12">
    <w:abstractNumId w:val="8"/>
  </w:num>
  <w:num w:numId="13">
    <w:abstractNumId w:val="18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  <w:num w:numId="18">
    <w:abstractNumId w:val="7"/>
  </w:num>
  <w:num w:numId="19">
    <w:abstractNumId w:val="16"/>
  </w:num>
  <w:num w:numId="20">
    <w:abstractNumId w:val="21"/>
  </w:num>
  <w:num w:numId="21">
    <w:abstractNumId w:val="11"/>
  </w:num>
  <w:num w:numId="22">
    <w:abstractNumId w:val="6"/>
  </w:num>
  <w:num w:numId="23">
    <w:abstractNumId w:val="15"/>
  </w:num>
  <w:num w:numId="24">
    <w:abstractNumId w:val="13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FB"/>
    <w:rsid w:val="00040AC9"/>
    <w:rsid w:val="000742FC"/>
    <w:rsid w:val="000A16E3"/>
    <w:rsid w:val="000B0657"/>
    <w:rsid w:val="000B38A5"/>
    <w:rsid w:val="000B73B6"/>
    <w:rsid w:val="00121A43"/>
    <w:rsid w:val="001329E8"/>
    <w:rsid w:val="00133F9C"/>
    <w:rsid w:val="001772D2"/>
    <w:rsid w:val="001C70C3"/>
    <w:rsid w:val="001D4F1D"/>
    <w:rsid w:val="001E0354"/>
    <w:rsid w:val="002064AC"/>
    <w:rsid w:val="00210FCE"/>
    <w:rsid w:val="00213940"/>
    <w:rsid w:val="002236B6"/>
    <w:rsid w:val="00223BEC"/>
    <w:rsid w:val="002329D4"/>
    <w:rsid w:val="00253A71"/>
    <w:rsid w:val="00272286"/>
    <w:rsid w:val="002978C6"/>
    <w:rsid w:val="002C64F4"/>
    <w:rsid w:val="002D19A0"/>
    <w:rsid w:val="002F693B"/>
    <w:rsid w:val="00304ACC"/>
    <w:rsid w:val="00335A36"/>
    <w:rsid w:val="0034334F"/>
    <w:rsid w:val="00377CE9"/>
    <w:rsid w:val="003A3C7A"/>
    <w:rsid w:val="003E5378"/>
    <w:rsid w:val="003F5A8C"/>
    <w:rsid w:val="00420BBC"/>
    <w:rsid w:val="00457069"/>
    <w:rsid w:val="00465527"/>
    <w:rsid w:val="00492BFE"/>
    <w:rsid w:val="004C5290"/>
    <w:rsid w:val="004E1E0E"/>
    <w:rsid w:val="004F3146"/>
    <w:rsid w:val="004F7CC9"/>
    <w:rsid w:val="0050141B"/>
    <w:rsid w:val="0053598D"/>
    <w:rsid w:val="0058786A"/>
    <w:rsid w:val="005E3654"/>
    <w:rsid w:val="006641B2"/>
    <w:rsid w:val="00665AA0"/>
    <w:rsid w:val="00694C0E"/>
    <w:rsid w:val="006A0628"/>
    <w:rsid w:val="006E13B2"/>
    <w:rsid w:val="006F45F3"/>
    <w:rsid w:val="00731DE8"/>
    <w:rsid w:val="007459CE"/>
    <w:rsid w:val="00755B4F"/>
    <w:rsid w:val="0075756D"/>
    <w:rsid w:val="00771771"/>
    <w:rsid w:val="00774B83"/>
    <w:rsid w:val="0077688B"/>
    <w:rsid w:val="00782274"/>
    <w:rsid w:val="00783212"/>
    <w:rsid w:val="007C07D1"/>
    <w:rsid w:val="007E6A02"/>
    <w:rsid w:val="007E7647"/>
    <w:rsid w:val="007F65C3"/>
    <w:rsid w:val="008106D5"/>
    <w:rsid w:val="008112E5"/>
    <w:rsid w:val="00844148"/>
    <w:rsid w:val="00897379"/>
    <w:rsid w:val="008D6F42"/>
    <w:rsid w:val="008E42BE"/>
    <w:rsid w:val="00907694"/>
    <w:rsid w:val="009369A3"/>
    <w:rsid w:val="009402A4"/>
    <w:rsid w:val="009408C6"/>
    <w:rsid w:val="0094305B"/>
    <w:rsid w:val="00945891"/>
    <w:rsid w:val="009F33F0"/>
    <w:rsid w:val="009F6FD9"/>
    <w:rsid w:val="00A1396C"/>
    <w:rsid w:val="00A30155"/>
    <w:rsid w:val="00A5196D"/>
    <w:rsid w:val="00A53815"/>
    <w:rsid w:val="00A93C58"/>
    <w:rsid w:val="00AD073A"/>
    <w:rsid w:val="00AF01BB"/>
    <w:rsid w:val="00AF2CAD"/>
    <w:rsid w:val="00B141A5"/>
    <w:rsid w:val="00B24C12"/>
    <w:rsid w:val="00B31E8E"/>
    <w:rsid w:val="00B50A6A"/>
    <w:rsid w:val="00B71A7F"/>
    <w:rsid w:val="00B77440"/>
    <w:rsid w:val="00BC0650"/>
    <w:rsid w:val="00BE0D81"/>
    <w:rsid w:val="00C23A16"/>
    <w:rsid w:val="00CA35D4"/>
    <w:rsid w:val="00CE2791"/>
    <w:rsid w:val="00D007CB"/>
    <w:rsid w:val="00D010AC"/>
    <w:rsid w:val="00D152B3"/>
    <w:rsid w:val="00D21B0C"/>
    <w:rsid w:val="00D37B6A"/>
    <w:rsid w:val="00D44929"/>
    <w:rsid w:val="00D518C7"/>
    <w:rsid w:val="00DB4CF9"/>
    <w:rsid w:val="00DD01C4"/>
    <w:rsid w:val="00DE7A2D"/>
    <w:rsid w:val="00DF67CE"/>
    <w:rsid w:val="00E008C0"/>
    <w:rsid w:val="00E0751F"/>
    <w:rsid w:val="00E15A57"/>
    <w:rsid w:val="00E46154"/>
    <w:rsid w:val="00E60DEE"/>
    <w:rsid w:val="00EA2274"/>
    <w:rsid w:val="00EB5E8B"/>
    <w:rsid w:val="00EC4265"/>
    <w:rsid w:val="00ED62CD"/>
    <w:rsid w:val="00ED78F6"/>
    <w:rsid w:val="00EE30C1"/>
    <w:rsid w:val="00EF3670"/>
    <w:rsid w:val="00F32071"/>
    <w:rsid w:val="00F4511F"/>
    <w:rsid w:val="00F63A1E"/>
    <w:rsid w:val="00F770CC"/>
    <w:rsid w:val="00FD038A"/>
    <w:rsid w:val="00FE6B45"/>
    <w:rsid w:val="00FF0FFB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4CFD"/>
  <w15:docId w15:val="{D8D86A7A-30A3-4E27-9C7F-3E34B080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17"/>
        <w:szCs w:val="17"/>
        <w:lang w:val="nl-NL" w:eastAsia="en-US" w:bidi="ar-SA"/>
      </w:rPr>
    </w:rPrDefault>
    <w:pPrDefault>
      <w:pPr>
        <w:tabs>
          <w:tab w:val="left" w:pos="255"/>
          <w:tab w:val="left" w:pos="1021"/>
        </w:tabs>
        <w:spacing w:line="28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EF"/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</w:style>
  <w:style w:type="numbering" w:customStyle="1" w:styleId="NumberedList">
    <w:name w:val="Numbered List"/>
    <w:uiPriority w:val="99"/>
    <w:rsid w:val="00AE4A0B"/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pPr>
      <w:spacing w:line="360" w:lineRule="auto"/>
    </w:pPr>
    <w:rPr>
      <w:rFonts w:ascii="Georgia" w:eastAsia="Georgia" w:hAnsi="Georgia" w:cs="Georgia"/>
      <w:b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tabs>
        <w:tab w:val="num" w:pos="720"/>
      </w:tabs>
      <w:ind w:left="720" w:hanging="720"/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tabs>
        <w:tab w:val="num" w:pos="720"/>
      </w:tabs>
      <w:ind w:left="720" w:hanging="720"/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7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918"/>
    <w:rPr>
      <w:kern w:val="1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918"/>
    <w:rPr>
      <w:b/>
      <w:bCs/>
      <w:kern w:val="1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aa491eee-ba12-4bfb-ab50-6fe7ee6dbe30" ContentTypeId="0x0101002F41B0BF3435DE409446F8A4C816A99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WVN document" ma:contentTypeID="0x0101002F41B0BF3435DE409446F8A4C816A99100B42CDDDBDB76FA46B23F91ABEE220D19" ma:contentTypeVersion="394" ma:contentTypeDescription="" ma:contentTypeScope="" ma:versionID="bf76ddf88a58b954fe18cd475006dea7">
  <xsd:schema xmlns:xsd="http://www.w3.org/2001/XMLSchema" xmlns:xs="http://www.w3.org/2001/XMLSchema" xmlns:p="http://schemas.microsoft.com/office/2006/metadata/properties" xmlns:ns2="40258e7b-703f-4e35-9311-87c4af9a2fa7" xmlns:ns3="f58b66f5-1d3d-4d84-99dd-5eb3360cefca" targetNamespace="http://schemas.microsoft.com/office/2006/metadata/properties" ma:root="true" ma:fieldsID="233fc1d27b572962b1efcfba7deb9882" ns2:_="" ns3:_="">
    <xsd:import namespace="40258e7b-703f-4e35-9311-87c4af9a2fa7"/>
    <xsd:import namespace="f58b66f5-1d3d-4d84-99dd-5eb3360cefca"/>
    <xsd:element name="properties">
      <xsd:complexType>
        <xsd:sequence>
          <xsd:element name="documentManagement">
            <xsd:complexType>
              <xsd:all>
                <xsd:element ref="ns2:dd66522fce524e1599b23113123faa19" minOccurs="0"/>
                <xsd:element ref="ns2:TaxCatchAll" minOccurs="0"/>
                <xsd:element ref="ns2:TaxCatchAllLabel" minOccurs="0"/>
                <xsd:element ref="ns2:cba6d41f6bce4cde959f652ccd036939" minOccurs="0"/>
                <xsd:element ref="ns2:o17dd0c0b4e34f358a7d02542c1c34d7" minOccurs="0"/>
                <xsd:element ref="ns2:Adviseur" minOccurs="0"/>
                <xsd:element ref="ns2:pda35500017e44d18705d26494d64e84" minOccurs="0"/>
                <xsd:element ref="ns2:Document-id_x0020_2010" minOccurs="0"/>
                <xsd:element ref="ns2:oc012d9a303a4a6f92ae7f7f15c7361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dd66522fce524e1599b23113123faa19" ma:index="8" nillable="true" ma:taxonomy="true" ma:internalName="dd66522fce524e1599b23113123faa19" ma:taxonomyFieldName="Afdeling_x0020_AWVN" ma:displayName="Afdeling AWVN" ma:default="" ma:fieldId="{dd66522f-ce52-4e15-99b2-3113123faa19}" ma:sspId="aa491eee-ba12-4bfb-ab50-6fe7ee6dbe30" ma:termSetId="b991bd15-a1ac-413f-80fb-9422f9d33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ab076a8-4891-4360-98b1-ef84afd75e21}" ma:internalName="TaxCatchAll" ma:showField="CatchAllData" ma:web="f58b66f5-1d3d-4d84-99dd-5eb3360ce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ab076a8-4891-4360-98b1-ef84afd75e21}" ma:internalName="TaxCatchAllLabel" ma:readOnly="true" ma:showField="CatchAllDataLabel" ma:web="f58b66f5-1d3d-4d84-99dd-5eb3360ce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a6d41f6bce4cde959f652ccd036939" ma:index="12" nillable="true" ma:taxonomy="true" ma:internalName="cba6d41f6bce4cde959f652ccd036939" ma:taxonomyFieldName="Documentsoort" ma:displayName="Documentsoort" ma:default="" ma:fieldId="{cba6d41f-6bce-4cde-959f-652ccd036939}" ma:sspId="aa491eee-ba12-4bfb-ab50-6fe7ee6dbe30" ma:termSetId="61297c6f-50dd-47ca-bf82-ebde9932ba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7dd0c0b4e34f358a7d02542c1c34d7" ma:index="14" nillable="true" ma:taxonomy="true" ma:internalName="o17dd0c0b4e34f358a7d02542c1c34d7" ma:taxonomyFieldName="Relatie_x0020_AWVN" ma:displayName="Relatie AWVN" ma:default="275;#Givaudan Nederland B.V.|c967bca5-1a6c-474c-bb6b-1362ea5eb88b" ma:fieldId="{817dd0c0-b4e3-4f35-8a7d-02542c1c34d7}" ma:sspId="aa491eee-ba12-4bfb-ab50-6fe7ee6dbe30" ma:termSetId="e7a1181a-e1c5-48bb-a060-43b4e8a3e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iseur" ma:index="16" nillable="true" ma:displayName="Adviseur" ma:list="UserInfo" ma:SharePointGroup="0" ma:internalName="Advis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a35500017e44d18705d26494d64e84" ma:index="17" nillable="true" ma:taxonomy="true" ma:internalName="pda35500017e44d18705d26494d64e84" ma:taxonomyFieldName="Product" ma:displayName="Product" ma:default="" ma:fieldId="{9da35500-017e-44d1-8705-d26494d64e84}" ma:sspId="aa491eee-ba12-4bfb-ab50-6fe7ee6dbe30" ma:termSetId="d08def04-2144-45c1-8273-29489715f5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-id_x0020_2010" ma:index="19" nillable="true" ma:displayName="Document-id 2010" ma:hidden="true" ma:internalName="Document_x002d_id_x0020_2010" ma:readOnly="false">
      <xsd:simpleType>
        <xsd:restriction base="dms:Text">
          <xsd:maxLength value="20"/>
        </xsd:restriction>
      </xsd:simpleType>
    </xsd:element>
    <xsd:element name="oc012d9a303a4a6f92ae7f7f15c7361a" ma:index="20" nillable="true" ma:taxonomy="true" ma:internalName="oc012d9a303a4a6f92ae7f7f15c7361a" ma:taxonomyFieldName="Vrij_x0020_trefwoord" ma:displayName="Vrij trefwoord" ma:readOnly="false" ma:default="" ma:fieldId="{8c012d9a-303a-4a6f-92ae-7f7f15c7361a}" ma:sspId="aa491eee-ba12-4bfb-ab50-6fe7ee6dbe30" ma:termSetId="1fb2a62e-801d-46af-8f5f-c5c78363e58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b66f5-1d3d-4d84-99dd-5eb3360cefca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qeaX6TGq35eRQarjsFlUWZS2Q==">AMUW2mW1n0Qgo1fq3rHkj8DhJDFDmYc5EaqFbdMi57mQ9bdxJ09gtjXpM46mO589w4ldquGEhUBVnjMc7vbBWe+GiYHNCEtB6xmrFHm7DRzomdxUsA1PhOX3a20aPFjSkkl9WLctrXAK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012d9a303a4a6f92ae7f7f15c7361a xmlns="40258e7b-703f-4e35-9311-87c4af9a2fa7">
      <Terms xmlns="http://schemas.microsoft.com/office/infopath/2007/PartnerControls"/>
    </oc012d9a303a4a6f92ae7f7f15c7361a>
    <cba6d41f6bce4cde959f652ccd036939 xmlns="40258e7b-703f-4e35-9311-87c4af9a2fa7">
      <Terms xmlns="http://schemas.microsoft.com/office/infopath/2007/PartnerControls"/>
    </cba6d41f6bce4cde959f652ccd036939>
    <pda35500017e44d18705d26494d64e84 xmlns="40258e7b-703f-4e35-9311-87c4af9a2fa7">
      <Terms xmlns="http://schemas.microsoft.com/office/infopath/2007/PartnerControls"/>
    </pda35500017e44d18705d26494d64e84>
    <Document-id_x0020_2010 xmlns="40258e7b-703f-4e35-9311-87c4af9a2fa7" xsi:nil="true"/>
    <Adviseur xmlns="40258e7b-703f-4e35-9311-87c4af9a2fa7">
      <UserInfo>
        <DisplayName/>
        <AccountId xsi:nil="true"/>
        <AccountType/>
      </UserInfo>
    </Adviseur>
    <o17dd0c0b4e34f358a7d02542c1c34d7 xmlns="40258e7b-703f-4e35-9311-87c4af9a2f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Givaudan Nederland B.V.</TermName>
          <TermId xmlns="http://schemas.microsoft.com/office/infopath/2007/PartnerControls">c967bca5-1a6c-474c-bb6b-1362ea5eb88b</TermId>
        </TermInfo>
      </Terms>
    </o17dd0c0b4e34f358a7d02542c1c34d7>
    <TaxCatchAll xmlns="40258e7b-703f-4e35-9311-87c4af9a2fa7">
      <Value>275</Value>
    </TaxCatchAll>
    <dd66522fce524e1599b23113123faa19 xmlns="40258e7b-703f-4e35-9311-87c4af9a2fa7">
      <Terms xmlns="http://schemas.microsoft.com/office/infopath/2007/PartnerControls"/>
    </dd66522fce524e1599b23113123faa19>
    <_dlc_DocId xmlns="f58b66f5-1d3d-4d84-99dd-5eb3360cefca">R000-20902761-455</_dlc_DocId>
    <_dlc_DocIdUrl xmlns="f58b66f5-1d3d-4d84-99dd-5eb3360cefca">
      <Url>https://awvncrm.sharepoint.com/sites/relaties/10257/_layouts/15/DocIdRedir.aspx?ID=R000-20902761-455</Url>
      <Description>R000-20902761-455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FE5F-5262-4C4A-BDE8-5338A140AD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6F4C05-A257-4F4E-982C-F78D5087814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5341D8-6CEF-4CE3-8688-8BF9A3B77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8e7b-703f-4e35-9311-87c4af9a2fa7"/>
    <ds:schemaRef ds:uri="f58b66f5-1d3d-4d84-99dd-5eb3360ce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2E29208-1DAA-4DA9-B5B2-983318E2F0C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0258e7b-703f-4e35-9311-87c4af9a2fa7"/>
    <ds:schemaRef ds:uri="http://purl.org/dc/elements/1.1/"/>
    <ds:schemaRef ds:uri="http://schemas.microsoft.com/office/2006/metadata/properties"/>
    <ds:schemaRef ds:uri="f58b66f5-1d3d-4d84-99dd-5eb3360cefc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8635E16-6EAA-40CF-AE7A-D13EC7A7467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836C11F-3BA4-4D36-B0C6-B9D05DC6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Givaudan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Goes Janique</dc:creator>
  <cp:lastModifiedBy>Westerhof Marianne</cp:lastModifiedBy>
  <cp:revision>3</cp:revision>
  <dcterms:created xsi:type="dcterms:W3CDTF">2021-09-13T09:49:00Z</dcterms:created>
  <dcterms:modified xsi:type="dcterms:W3CDTF">2021-09-13T09:49:00Z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0x0101002F41B0BF3435DE409446F8A4C816A99100B42CDDDBDB76FA46B23F91ABEE220D19</vt:lpwstr>
  </property>
  <property fmtid="{D5CDD505-2E9C-101B-9397-08002B2CF9AE}" pid="3" name="Relatie AWVN">
    <vt:lpwstr>275;#Givaudan Nederland B.V.|c967bca5-1a6c-474c-bb6b-1362ea5eb88b</vt:lpwstr>
  </property>
  <property fmtid="{D5CDD505-2E9C-101B-9397-08002B2CF9AE}" pid="4" name="Documentsoort">
    <vt:lpwstr/>
  </property>
  <property fmtid="{D5CDD505-2E9C-101B-9397-08002B2CF9AE}" pid="5" name="Afdeling AWVN">
    <vt:lpwstr/>
  </property>
  <property fmtid="{D5CDD505-2E9C-101B-9397-08002B2CF9AE}" pid="6" name="Product">
    <vt:lpwstr/>
  </property>
  <property fmtid="{D5CDD505-2E9C-101B-9397-08002B2CF9AE}" pid="7" name="Vrij trefwoord">
    <vt:lpwstr/>
  </property>
  <property fmtid="{D5CDD505-2E9C-101B-9397-08002B2CF9AE}" pid="8" name="_dlc_DocIdItemGuid">
    <vt:lpwstr>2fbbfbbe-bbf8-4f96-be99-a64601e1e29b</vt:lpwstr>
  </property>
</Properties>
</file>